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10" w:rsidRDefault="00B86810" w:rsidP="00B86810">
      <w:pPr>
        <w:ind w:right="-83"/>
        <w:jc w:val="right"/>
      </w:pPr>
      <w:r>
        <w:t xml:space="preserve">                                                                                                                            </w:t>
      </w:r>
    </w:p>
    <w:p w:rsidR="00B86810" w:rsidRDefault="00B86810" w:rsidP="00B86810">
      <w:pPr>
        <w:ind w:right="-83"/>
        <w:jc w:val="right"/>
      </w:pPr>
      <w:r>
        <w:t xml:space="preserve">    Утвержден </w:t>
      </w:r>
    </w:p>
    <w:p w:rsidR="00B86810" w:rsidRDefault="00B86810" w:rsidP="00B86810">
      <w:pPr>
        <w:ind w:right="-83"/>
        <w:jc w:val="right"/>
      </w:pPr>
      <w:r>
        <w:t xml:space="preserve">                                                                                                                               решением Думы</w:t>
      </w:r>
    </w:p>
    <w:p w:rsidR="00B86810" w:rsidRDefault="00B86810" w:rsidP="00B86810">
      <w:pPr>
        <w:ind w:right="-83"/>
        <w:jc w:val="right"/>
      </w:pPr>
      <w:r>
        <w:t xml:space="preserve">                                                                                                                  муниципального района</w:t>
      </w:r>
    </w:p>
    <w:p w:rsidR="00B86810" w:rsidRDefault="00B86810" w:rsidP="00B86810">
      <w:pPr>
        <w:ind w:right="-83"/>
        <w:jc w:val="right"/>
      </w:pPr>
      <w:r>
        <w:t xml:space="preserve">                                                                                                          муниципального образования</w:t>
      </w:r>
    </w:p>
    <w:p w:rsidR="00B86810" w:rsidRDefault="00B86810" w:rsidP="00B86810">
      <w:pPr>
        <w:ind w:right="-83"/>
        <w:jc w:val="right"/>
      </w:pPr>
      <w:r>
        <w:t xml:space="preserve">                                                                                                                 «Нижнеудинский район»</w:t>
      </w:r>
    </w:p>
    <w:p w:rsidR="00B86810" w:rsidRDefault="00B86810" w:rsidP="00B86810">
      <w:pPr>
        <w:ind w:right="-83"/>
        <w:jc w:val="right"/>
      </w:pPr>
      <w:r>
        <w:t xml:space="preserve">                                                                                              от </w:t>
      </w:r>
      <w:r w:rsidR="00882390">
        <w:t xml:space="preserve"> 28 декабря</w:t>
      </w:r>
      <w:r>
        <w:t xml:space="preserve"> 201</w:t>
      </w:r>
      <w:r w:rsidR="00882390">
        <w:t>6</w:t>
      </w:r>
      <w:r>
        <w:t xml:space="preserve"> года №</w:t>
      </w:r>
      <w:r w:rsidR="00E97F6D">
        <w:t xml:space="preserve"> 56</w:t>
      </w:r>
      <w:r>
        <w:t xml:space="preserve">               </w:t>
      </w:r>
    </w:p>
    <w:p w:rsidR="00B86810" w:rsidRDefault="00B86810" w:rsidP="00B86810">
      <w:pPr>
        <w:ind w:right="-83"/>
      </w:pPr>
    </w:p>
    <w:p w:rsidR="00A320B7" w:rsidRDefault="00A320B7" w:rsidP="00B86810">
      <w:pPr>
        <w:ind w:right="-83"/>
      </w:pPr>
    </w:p>
    <w:p w:rsidR="00A320B7" w:rsidRDefault="00A320B7" w:rsidP="00B86810">
      <w:pPr>
        <w:ind w:right="-83"/>
      </w:pPr>
    </w:p>
    <w:p w:rsidR="00B86810" w:rsidRDefault="00B86810" w:rsidP="00B86810">
      <w:pPr>
        <w:ind w:right="-83"/>
      </w:pPr>
    </w:p>
    <w:p w:rsidR="00B86810" w:rsidRDefault="00A320B7" w:rsidP="00A320B7">
      <w:pPr>
        <w:ind w:right="-83"/>
        <w:jc w:val="center"/>
        <w:rPr>
          <w:b/>
          <w:bCs/>
          <w:sz w:val="28"/>
          <w:szCs w:val="28"/>
        </w:rPr>
      </w:pPr>
      <w:r w:rsidRPr="00A320B7">
        <w:rPr>
          <w:b/>
          <w:bCs/>
          <w:sz w:val="28"/>
          <w:szCs w:val="28"/>
        </w:rPr>
        <w:t>ОТЧЕТ</w:t>
      </w:r>
    </w:p>
    <w:p w:rsidR="00A320B7" w:rsidRDefault="00A320B7" w:rsidP="00A320B7">
      <w:pPr>
        <w:ind w:right="-83"/>
        <w:jc w:val="center"/>
        <w:rPr>
          <w:b/>
          <w:bCs/>
          <w:sz w:val="28"/>
          <w:szCs w:val="28"/>
        </w:rPr>
      </w:pPr>
    </w:p>
    <w:p w:rsidR="00A320B7" w:rsidRPr="00A320B7" w:rsidRDefault="00A320B7" w:rsidP="00A320B7">
      <w:pPr>
        <w:jc w:val="center"/>
        <w:rPr>
          <w:b/>
          <w:sz w:val="28"/>
          <w:szCs w:val="28"/>
        </w:rPr>
      </w:pPr>
      <w:r w:rsidRPr="00A320B7">
        <w:rPr>
          <w:b/>
          <w:sz w:val="28"/>
          <w:szCs w:val="28"/>
        </w:rPr>
        <w:t xml:space="preserve">о деятельности Контрольно-счетной палаты </w:t>
      </w:r>
    </w:p>
    <w:p w:rsidR="00A320B7" w:rsidRPr="00A320B7" w:rsidRDefault="00A320B7" w:rsidP="00A320B7">
      <w:pPr>
        <w:jc w:val="center"/>
        <w:rPr>
          <w:b/>
          <w:sz w:val="28"/>
          <w:szCs w:val="28"/>
        </w:rPr>
      </w:pPr>
      <w:r w:rsidRPr="00A320B7">
        <w:rPr>
          <w:b/>
          <w:sz w:val="28"/>
          <w:szCs w:val="28"/>
        </w:rPr>
        <w:t>муниципального района муниципального образования</w:t>
      </w:r>
    </w:p>
    <w:p w:rsidR="00A320B7" w:rsidRPr="00A320B7" w:rsidRDefault="00A320B7" w:rsidP="00A320B7">
      <w:pPr>
        <w:jc w:val="center"/>
        <w:rPr>
          <w:b/>
          <w:sz w:val="28"/>
          <w:szCs w:val="28"/>
        </w:rPr>
      </w:pPr>
      <w:r w:rsidRPr="00A320B7">
        <w:rPr>
          <w:b/>
          <w:sz w:val="28"/>
          <w:szCs w:val="28"/>
        </w:rPr>
        <w:t xml:space="preserve"> «Нижнеудинский район» </w:t>
      </w:r>
    </w:p>
    <w:p w:rsidR="00A320B7" w:rsidRPr="00A320B7" w:rsidRDefault="00A320B7" w:rsidP="00A320B7">
      <w:pPr>
        <w:jc w:val="center"/>
        <w:rPr>
          <w:b/>
          <w:sz w:val="28"/>
          <w:szCs w:val="28"/>
        </w:rPr>
      </w:pPr>
      <w:r w:rsidRPr="00A320B7">
        <w:rPr>
          <w:b/>
          <w:sz w:val="28"/>
          <w:szCs w:val="28"/>
        </w:rPr>
        <w:t>за 2015 год</w:t>
      </w:r>
    </w:p>
    <w:p w:rsidR="00A320B7" w:rsidRPr="00A320B7" w:rsidRDefault="00A320B7" w:rsidP="00A320B7">
      <w:pPr>
        <w:ind w:right="-83"/>
        <w:jc w:val="center"/>
        <w:rPr>
          <w:sz w:val="28"/>
          <w:szCs w:val="28"/>
        </w:rPr>
      </w:pPr>
    </w:p>
    <w:p w:rsidR="00B86810" w:rsidRDefault="00B86810" w:rsidP="00B86810">
      <w:pPr>
        <w:ind w:right="-83"/>
        <w:jc w:val="center"/>
      </w:pPr>
    </w:p>
    <w:p w:rsidR="00B86810" w:rsidRDefault="00B86810" w:rsidP="00C945C0">
      <w:pPr>
        <w:numPr>
          <w:ilvl w:val="0"/>
          <w:numId w:val="1"/>
        </w:numPr>
        <w:ind w:right="-83"/>
        <w:jc w:val="center"/>
      </w:pPr>
      <w:r>
        <w:t>ОРГАНИЗАЦИЯ И СОДЕРЖАНИЕ РАБОТЫ КСП В 201</w:t>
      </w:r>
      <w:r w:rsidR="00882390">
        <w:t>5</w:t>
      </w:r>
      <w:r>
        <w:t xml:space="preserve"> ГОДУ.</w:t>
      </w:r>
    </w:p>
    <w:p w:rsidR="00B86810" w:rsidRDefault="00B86810" w:rsidP="00B86810">
      <w:pPr>
        <w:ind w:right="-83"/>
        <w:jc w:val="both"/>
      </w:pPr>
    </w:p>
    <w:p w:rsidR="00B86810" w:rsidRDefault="00B86810" w:rsidP="00CF3FC3">
      <w:pPr>
        <w:ind w:right="-83" w:firstLine="360"/>
        <w:jc w:val="both"/>
      </w:pPr>
      <w:r w:rsidRPr="001D6988">
        <w:t>Контрольно</w:t>
      </w:r>
      <w:r>
        <w:t>-счетная палата муниципального района муниципального образования «Нижнеудинский район» (далее КСП или палата) в отчетном периоде осуществляла свою деятельность в соответствии с Положением о контрольно-счетной палате.</w:t>
      </w:r>
    </w:p>
    <w:p w:rsidR="00B86810" w:rsidRDefault="00882390" w:rsidP="00B86810">
      <w:pPr>
        <w:ind w:right="-83"/>
        <w:jc w:val="both"/>
      </w:pPr>
      <w:r>
        <w:t>Организация проверок осуществля</w:t>
      </w:r>
      <w:r w:rsidR="00B86810">
        <w:t xml:space="preserve">лась </w:t>
      </w:r>
      <w:r>
        <w:t>в соответствии с</w:t>
      </w:r>
      <w:r w:rsidR="00B86810">
        <w:t xml:space="preserve"> утвержденн</w:t>
      </w:r>
      <w:r>
        <w:t>ым</w:t>
      </w:r>
      <w:r w:rsidR="00B86810">
        <w:t xml:space="preserve"> </w:t>
      </w:r>
      <w:r>
        <w:t>председателем КСП</w:t>
      </w:r>
      <w:r w:rsidR="00B86810">
        <w:t xml:space="preserve"> план</w:t>
      </w:r>
      <w:r>
        <w:t>ом</w:t>
      </w:r>
      <w:r w:rsidR="00B86810">
        <w:t xml:space="preserve"> работ</w:t>
      </w:r>
      <w:r>
        <w:t>ы</w:t>
      </w:r>
      <w:r w:rsidR="00B86810">
        <w:t xml:space="preserve"> на 201</w:t>
      </w:r>
      <w:r>
        <w:t>5</w:t>
      </w:r>
      <w:r w:rsidR="00B86810">
        <w:t xml:space="preserve"> год.</w:t>
      </w:r>
    </w:p>
    <w:p w:rsidR="00B86810" w:rsidRPr="00D841D7" w:rsidRDefault="003F3318" w:rsidP="003F3318">
      <w:pPr>
        <w:ind w:right="-83"/>
        <w:jc w:val="both"/>
      </w:pPr>
      <w:r>
        <w:t xml:space="preserve">     </w:t>
      </w:r>
      <w:r w:rsidR="00B86810" w:rsidRPr="00D841D7">
        <w:t xml:space="preserve">В рамках действующего соглашения о сотрудничестве между </w:t>
      </w:r>
      <w:r w:rsidR="00BD7B73" w:rsidRPr="00D841D7">
        <w:t xml:space="preserve">КСП и </w:t>
      </w:r>
      <w:r w:rsidR="00B86810" w:rsidRPr="00D841D7">
        <w:t>контрольно-счетной палатой Иркутской области проведено одно контрольное мероприятие.</w:t>
      </w:r>
      <w:r w:rsidR="00BD7B73">
        <w:t xml:space="preserve"> Также на основании обращения следственного управления следственного комитета РФ по Иркутской области, в рамках заключенного соглашения о сотрудничестве, проведено одно контрольное мероприятие.</w:t>
      </w:r>
    </w:p>
    <w:p w:rsidR="00B86810" w:rsidRDefault="00B86810" w:rsidP="00A80EA9">
      <w:pPr>
        <w:ind w:right="-83"/>
        <w:jc w:val="both"/>
      </w:pPr>
      <w:r>
        <w:t>В 201</w:t>
      </w:r>
      <w:r w:rsidR="00882390">
        <w:t>5</w:t>
      </w:r>
      <w:r>
        <w:t xml:space="preserve"> году</w:t>
      </w:r>
      <w:r w:rsidR="00A80EA9">
        <w:t xml:space="preserve"> контрольно-счетной палатой</w:t>
      </w:r>
      <w:r>
        <w:t xml:space="preserve"> </w:t>
      </w:r>
      <w:r w:rsidR="00A80EA9">
        <w:t>проведено 27 экспертно-аналитических мероприятий,</w:t>
      </w:r>
      <w:r>
        <w:t xml:space="preserve"> </w:t>
      </w:r>
      <w:r w:rsidR="00984BE8">
        <w:t xml:space="preserve">17 </w:t>
      </w:r>
      <w:r w:rsidR="00A80EA9">
        <w:t>контрольных мероприятий.</w:t>
      </w:r>
      <w:r w:rsidR="00A80EA9" w:rsidRPr="00A80EA9">
        <w:t xml:space="preserve"> </w:t>
      </w:r>
      <w:r w:rsidR="00A80EA9">
        <w:t>Контрольными мероприятиями охвачено 19 объектов</w:t>
      </w:r>
      <w:r w:rsidR="00984BE8">
        <w:t>.</w:t>
      </w:r>
      <w:r w:rsidR="00A80EA9">
        <w:t xml:space="preserve"> </w:t>
      </w:r>
      <w:r>
        <w:t>Объект</w:t>
      </w:r>
      <w:r w:rsidR="00A80EA9">
        <w:t>ами</w:t>
      </w:r>
      <w:r>
        <w:t xml:space="preserve"> контрольных и экспертн</w:t>
      </w:r>
      <w:r w:rsidR="00A80EA9">
        <w:t>о-аналитических мероприятий стали</w:t>
      </w:r>
      <w:r>
        <w:t>:</w:t>
      </w:r>
    </w:p>
    <w:p w:rsidR="00B86810" w:rsidRDefault="00B86810" w:rsidP="00B86810">
      <w:pPr>
        <w:jc w:val="both"/>
      </w:pPr>
      <w:r>
        <w:t xml:space="preserve"> -</w:t>
      </w:r>
      <w:r w:rsidR="00984BE8">
        <w:t xml:space="preserve"> </w:t>
      </w:r>
      <w:r>
        <w:t>администрация муниципального района муниципального образования                             «Нижнеудинский район»</w:t>
      </w:r>
      <w:r w:rsidR="00984BE8">
        <w:t xml:space="preserve"> и её структурные подразделения</w:t>
      </w:r>
      <w:r>
        <w:t>,</w:t>
      </w:r>
    </w:p>
    <w:p w:rsidR="00B86810" w:rsidRDefault="00B86810" w:rsidP="00B86810">
      <w:pPr>
        <w:jc w:val="both"/>
      </w:pPr>
      <w:r>
        <w:t>- администрации сельских, городских поселений</w:t>
      </w:r>
      <w:r w:rsidR="00984BE8">
        <w:t xml:space="preserve"> передавших полномочия по внешнему муниципальному финансовому контролю</w:t>
      </w:r>
      <w:r>
        <w:t xml:space="preserve"> (21 администрация),</w:t>
      </w:r>
    </w:p>
    <w:p w:rsidR="00B86810" w:rsidRDefault="00B86810" w:rsidP="00B86810">
      <w:pPr>
        <w:jc w:val="both"/>
      </w:pPr>
      <w:r>
        <w:t>-</w:t>
      </w:r>
      <w:r w:rsidR="00C945C0">
        <w:t xml:space="preserve"> </w:t>
      </w:r>
      <w:r>
        <w:t>муниципальное казенное учреждение МКУ «Районный центр народного творчества и досуга,</w:t>
      </w:r>
    </w:p>
    <w:p w:rsidR="00B86810" w:rsidRDefault="00B86810" w:rsidP="00B86810">
      <w:pPr>
        <w:jc w:val="both"/>
      </w:pPr>
      <w:r>
        <w:t xml:space="preserve">- </w:t>
      </w:r>
      <w:proofErr w:type="spellStart"/>
      <w:r w:rsidR="00984BE8">
        <w:t>Верхнегутарская</w:t>
      </w:r>
      <w:proofErr w:type="spellEnd"/>
      <w:r w:rsidR="00984BE8">
        <w:t xml:space="preserve"> </w:t>
      </w:r>
      <w:r w:rsidR="002245B6">
        <w:t xml:space="preserve">основная </w:t>
      </w:r>
      <w:r w:rsidR="00984BE8">
        <w:t>общеобразовательная школа</w:t>
      </w:r>
      <w:r w:rsidR="00C945C0">
        <w:t>.</w:t>
      </w:r>
    </w:p>
    <w:p w:rsidR="00B86810" w:rsidRDefault="00B86810" w:rsidP="00CF3FC3">
      <w:pPr>
        <w:ind w:right="-83" w:firstLine="360"/>
        <w:jc w:val="both"/>
      </w:pPr>
      <w:r>
        <w:t xml:space="preserve">В течение года </w:t>
      </w:r>
      <w:r w:rsidR="00C945C0">
        <w:t xml:space="preserve">материалы экспертиз, результаты контрольных мероприятий, </w:t>
      </w:r>
      <w:r>
        <w:t xml:space="preserve">аналитические справки </w:t>
      </w:r>
      <w:r w:rsidR="00C945C0">
        <w:t>направлялись с</w:t>
      </w:r>
      <w:r>
        <w:t>убъектам проверок для устранения отмеченных нарушений и недостатков.  Подготовлены и направлены отчетные формы о деятельности КСП в контрольно-счетную палату Иркутской области.</w:t>
      </w:r>
    </w:p>
    <w:p w:rsidR="00B86810" w:rsidRDefault="00B86810" w:rsidP="00B86810">
      <w:pPr>
        <w:ind w:left="360" w:right="-83"/>
        <w:jc w:val="both"/>
      </w:pPr>
    </w:p>
    <w:p w:rsidR="00B86810" w:rsidRDefault="00B86810" w:rsidP="00C945C0">
      <w:pPr>
        <w:numPr>
          <w:ilvl w:val="0"/>
          <w:numId w:val="1"/>
        </w:numPr>
        <w:ind w:right="-83"/>
        <w:jc w:val="center"/>
      </w:pPr>
      <w:r>
        <w:t>ВНЕШНИЙ МУНИЦИПАЛЬНЫЙ ФИНАНСОВЫЙ КОНТРОЛЬ.</w:t>
      </w:r>
    </w:p>
    <w:p w:rsidR="00B86810" w:rsidRDefault="00B86810" w:rsidP="00B86810">
      <w:pPr>
        <w:ind w:right="-83"/>
        <w:jc w:val="both"/>
      </w:pPr>
    </w:p>
    <w:p w:rsidR="00B86810" w:rsidRDefault="00B86810" w:rsidP="00672CBD">
      <w:pPr>
        <w:ind w:right="-83" w:firstLine="360"/>
        <w:jc w:val="both"/>
      </w:pPr>
      <w:r>
        <w:t xml:space="preserve">В рамках внешнего муниципального финансового </w:t>
      </w:r>
      <w:proofErr w:type="gramStart"/>
      <w:r>
        <w:t>контроля за</w:t>
      </w:r>
      <w:proofErr w:type="gramEnd"/>
      <w:r>
        <w:t xml:space="preserve"> использованием средств местного бюджета КСП в 201</w:t>
      </w:r>
      <w:r w:rsidR="00C945C0">
        <w:t>5</w:t>
      </w:r>
      <w:r>
        <w:t xml:space="preserve"> году проводились контрольные и экспертно-аналитические мероприятия: </w:t>
      </w:r>
    </w:p>
    <w:p w:rsidR="00B86810" w:rsidRDefault="00C945C0" w:rsidP="00C945C0">
      <w:pPr>
        <w:ind w:right="-83"/>
        <w:jc w:val="both"/>
      </w:pPr>
      <w:r>
        <w:t>- в</w:t>
      </w:r>
      <w:r w:rsidR="00B86810">
        <w:t>нешняя проверка годового отчета об исполнении бюджета района за 201</w:t>
      </w:r>
      <w:r>
        <w:t>4 год;</w:t>
      </w:r>
      <w:r w:rsidR="00B86810">
        <w:t xml:space="preserve"> </w:t>
      </w:r>
    </w:p>
    <w:p w:rsidR="00B86810" w:rsidRDefault="00C945C0" w:rsidP="00C945C0">
      <w:pPr>
        <w:ind w:right="-83"/>
        <w:jc w:val="both"/>
      </w:pPr>
      <w:r>
        <w:t>- в</w:t>
      </w:r>
      <w:r w:rsidR="00B86810">
        <w:t>нешняя проверка годовых отчетов об исполнении бюджетов поселений Нижнеудинского района</w:t>
      </w:r>
      <w:r>
        <w:t>, передавших полномочия по внешнему муниципальному финансовому контролю</w:t>
      </w:r>
      <w:r w:rsidRPr="00C945C0">
        <w:t xml:space="preserve"> </w:t>
      </w:r>
      <w:r>
        <w:t>за 2014 год</w:t>
      </w:r>
      <w:r w:rsidR="00672CBD">
        <w:t>;</w:t>
      </w:r>
    </w:p>
    <w:p w:rsidR="00B86810" w:rsidRDefault="00672CBD" w:rsidP="00672CBD">
      <w:pPr>
        <w:ind w:right="-83"/>
        <w:jc w:val="both"/>
      </w:pPr>
      <w:r>
        <w:lastRenderedPageBreak/>
        <w:t>- э</w:t>
      </w:r>
      <w:r w:rsidR="00B86810">
        <w:t>кспертиза проект</w:t>
      </w:r>
      <w:r>
        <w:t>а</w:t>
      </w:r>
      <w:r w:rsidR="00B86810">
        <w:t xml:space="preserve"> бюджета района на 201</w:t>
      </w:r>
      <w:r>
        <w:t>6</w:t>
      </w:r>
      <w:r w:rsidR="00B86810">
        <w:t xml:space="preserve"> год</w:t>
      </w:r>
      <w:r>
        <w:t>;</w:t>
      </w:r>
    </w:p>
    <w:p w:rsidR="00B86810" w:rsidRDefault="00672CBD" w:rsidP="00672CBD">
      <w:pPr>
        <w:ind w:right="-83"/>
        <w:jc w:val="both"/>
      </w:pPr>
      <w:r>
        <w:t xml:space="preserve">- </w:t>
      </w:r>
      <w:r w:rsidR="00B86810">
        <w:t xml:space="preserve">анализ исполнения бюджета муниципального района за </w:t>
      </w:r>
      <w:r>
        <w:t xml:space="preserve">полугодие и </w:t>
      </w:r>
      <w:r w:rsidR="00B86810">
        <w:t>9 месяцев 201</w:t>
      </w:r>
      <w:r>
        <w:t>5</w:t>
      </w:r>
      <w:r w:rsidR="00B86810">
        <w:t xml:space="preserve"> года</w:t>
      </w:r>
      <w:r>
        <w:t>;</w:t>
      </w:r>
    </w:p>
    <w:p w:rsidR="00672CBD" w:rsidRDefault="00672CBD" w:rsidP="00672CBD">
      <w:pPr>
        <w:ind w:right="-83"/>
        <w:jc w:val="both"/>
      </w:pPr>
      <w:r>
        <w:t>- анализ организации и проведения внутреннего финансового контроля главными распорядителями бюджетных средств;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B86810" w:rsidTr="005B50A0">
        <w:tc>
          <w:tcPr>
            <w:tcW w:w="10314" w:type="dxa"/>
            <w:tcBorders>
              <w:top w:val="nil"/>
              <w:left w:val="nil"/>
              <w:bottom w:val="nil"/>
              <w:right w:val="nil"/>
            </w:tcBorders>
          </w:tcPr>
          <w:p w:rsidR="00B86810" w:rsidRDefault="00B86810" w:rsidP="00D42B0A">
            <w:pPr>
              <w:pStyle w:val="a3"/>
              <w:tabs>
                <w:tab w:val="clear" w:pos="4677"/>
                <w:tab w:val="clear" w:pos="9355"/>
              </w:tabs>
              <w:jc w:val="both"/>
              <w:rPr>
                <w:lang w:val="ru-RU" w:eastAsia="ru-RU"/>
              </w:rPr>
            </w:pPr>
            <w:r>
              <w:rPr>
                <w:lang w:val="ru-RU" w:eastAsia="ru-RU"/>
              </w:rPr>
              <w:t>- проверка соблюдения требований законодательства при организации бюджетного процесса, целевого и эффективного использования бюджетных сре</w:t>
            </w:r>
            <w:proofErr w:type="gramStart"/>
            <w:r>
              <w:rPr>
                <w:lang w:val="ru-RU" w:eastAsia="ru-RU"/>
              </w:rPr>
              <w:t>дств в</w:t>
            </w:r>
            <w:r w:rsidR="00672CBD">
              <w:rPr>
                <w:lang w:val="ru-RU" w:eastAsia="ru-RU"/>
              </w:rPr>
              <w:t xml:space="preserve"> Х</w:t>
            </w:r>
            <w:proofErr w:type="gramEnd"/>
            <w:r w:rsidR="00672CBD">
              <w:rPr>
                <w:lang w:val="ru-RU" w:eastAsia="ru-RU"/>
              </w:rPr>
              <w:t>удоеланском</w:t>
            </w:r>
            <w:r w:rsidR="005B50A0">
              <w:rPr>
                <w:lang w:val="ru-RU" w:eastAsia="ru-RU"/>
              </w:rPr>
              <w:t>,</w:t>
            </w:r>
            <w:r w:rsidR="00672CBD">
              <w:rPr>
                <w:lang w:val="ru-RU" w:eastAsia="ru-RU"/>
              </w:rPr>
              <w:t xml:space="preserve"> Широковском муниципальных образованиях</w:t>
            </w:r>
            <w:r>
              <w:rPr>
                <w:lang w:val="ru-RU" w:eastAsia="ru-RU"/>
              </w:rPr>
              <w:t xml:space="preserve"> </w:t>
            </w:r>
            <w:r w:rsidR="00672CBD">
              <w:rPr>
                <w:lang w:val="ru-RU" w:eastAsia="ru-RU"/>
              </w:rPr>
              <w:t>Нижнеудинского района;</w:t>
            </w:r>
          </w:p>
          <w:p w:rsidR="00B86810" w:rsidRDefault="005B50A0" w:rsidP="00D42B0A">
            <w:pPr>
              <w:pStyle w:val="a3"/>
              <w:tabs>
                <w:tab w:val="clear" w:pos="4677"/>
                <w:tab w:val="clear" w:pos="9355"/>
              </w:tabs>
              <w:jc w:val="both"/>
              <w:rPr>
                <w:lang w:val="ru-RU"/>
              </w:rPr>
            </w:pPr>
            <w:r>
              <w:rPr>
                <w:lang w:val="ru-RU"/>
              </w:rPr>
              <w:t>- проверка выплаты денежного содержания с начислениями на него мэру муниципального образования «Нижнеудинский район», а также заработной платы с начислениями на неё муниципальным служащим;</w:t>
            </w:r>
          </w:p>
          <w:p w:rsidR="00B86810" w:rsidRDefault="00B86810" w:rsidP="00D42B0A">
            <w:pPr>
              <w:pStyle w:val="a3"/>
              <w:tabs>
                <w:tab w:val="clear" w:pos="4677"/>
                <w:tab w:val="clear" w:pos="9355"/>
              </w:tabs>
              <w:jc w:val="both"/>
              <w:rPr>
                <w:lang w:val="ru-RU"/>
              </w:rPr>
            </w:pPr>
            <w:r>
              <w:rPr>
                <w:lang w:val="ru-RU"/>
              </w:rPr>
              <w:t>-</w:t>
            </w:r>
            <w:r w:rsidR="005B50A0">
              <w:rPr>
                <w:lang w:val="ru-RU"/>
              </w:rPr>
              <w:t xml:space="preserve"> проверка выплаты денежного содержания с начислениями на него главам и заработной платы с начислениями на неё муниципальным служащим одиннадцати  муниципальных образований</w:t>
            </w:r>
            <w:r w:rsidR="00A80EA9">
              <w:rPr>
                <w:lang w:val="ru-RU"/>
              </w:rPr>
              <w:t xml:space="preserve"> (Порогского</w:t>
            </w:r>
            <w:r w:rsidR="005B50A0">
              <w:rPr>
                <w:lang w:val="ru-RU"/>
              </w:rPr>
              <w:t>,</w:t>
            </w:r>
            <w:r w:rsidR="00A80EA9">
              <w:rPr>
                <w:lang w:val="ru-RU"/>
              </w:rPr>
              <w:t xml:space="preserve"> </w:t>
            </w:r>
            <w:proofErr w:type="spellStart"/>
            <w:r w:rsidR="00A80EA9">
              <w:rPr>
                <w:lang w:val="ru-RU"/>
              </w:rPr>
              <w:t>Нерхинского</w:t>
            </w:r>
            <w:proofErr w:type="spellEnd"/>
            <w:r w:rsidR="00A80EA9">
              <w:rPr>
                <w:lang w:val="ru-RU"/>
              </w:rPr>
              <w:t xml:space="preserve">, Уковского, </w:t>
            </w:r>
            <w:proofErr w:type="spellStart"/>
            <w:r w:rsidR="00A80EA9">
              <w:rPr>
                <w:lang w:val="ru-RU"/>
              </w:rPr>
              <w:t>Солонецкого</w:t>
            </w:r>
            <w:proofErr w:type="spellEnd"/>
            <w:r w:rsidR="00A80EA9">
              <w:rPr>
                <w:lang w:val="ru-RU"/>
              </w:rPr>
              <w:t xml:space="preserve">, </w:t>
            </w:r>
            <w:proofErr w:type="spellStart"/>
            <w:r w:rsidR="00A80EA9">
              <w:rPr>
                <w:lang w:val="ru-RU"/>
              </w:rPr>
              <w:t>Иргейского</w:t>
            </w:r>
            <w:proofErr w:type="spellEnd"/>
            <w:r w:rsidR="00A80EA9">
              <w:rPr>
                <w:lang w:val="ru-RU"/>
              </w:rPr>
              <w:t xml:space="preserve">, Староалзамайского, </w:t>
            </w:r>
            <w:proofErr w:type="spellStart"/>
            <w:r w:rsidR="00A80EA9">
              <w:rPr>
                <w:lang w:val="ru-RU"/>
              </w:rPr>
              <w:t>Катарминского</w:t>
            </w:r>
            <w:proofErr w:type="spellEnd"/>
            <w:r w:rsidR="00A80EA9">
              <w:rPr>
                <w:lang w:val="ru-RU"/>
              </w:rPr>
              <w:t xml:space="preserve">, Широковского, Костинского, </w:t>
            </w:r>
            <w:proofErr w:type="spellStart"/>
            <w:r w:rsidR="00A80EA9">
              <w:rPr>
                <w:lang w:val="ru-RU"/>
              </w:rPr>
              <w:t>Усть-Рубахинского</w:t>
            </w:r>
            <w:proofErr w:type="spellEnd"/>
            <w:r w:rsidR="00A80EA9">
              <w:rPr>
                <w:lang w:val="ru-RU"/>
              </w:rPr>
              <w:t>, Чеховского),</w:t>
            </w:r>
            <w:r w:rsidR="005B50A0">
              <w:rPr>
                <w:lang w:val="ru-RU"/>
              </w:rPr>
              <w:t xml:space="preserve"> </w:t>
            </w:r>
          </w:p>
          <w:p w:rsidR="00B86810" w:rsidRDefault="002245B6" w:rsidP="005B50A0">
            <w:pPr>
              <w:pStyle w:val="a3"/>
              <w:tabs>
                <w:tab w:val="clear" w:pos="4677"/>
                <w:tab w:val="clear" w:pos="9355"/>
              </w:tabs>
              <w:jc w:val="both"/>
              <w:rPr>
                <w:lang w:val="ru-RU"/>
              </w:rPr>
            </w:pPr>
            <w:r>
              <w:rPr>
                <w:lang w:val="ru-RU"/>
              </w:rPr>
              <w:t>- мониторинг оплаты труда работников бюджетной сферы.</w:t>
            </w:r>
          </w:p>
          <w:p w:rsidR="00A80EA9" w:rsidRPr="00676CB1" w:rsidRDefault="00A80EA9" w:rsidP="005B50A0">
            <w:pPr>
              <w:pStyle w:val="a3"/>
              <w:tabs>
                <w:tab w:val="clear" w:pos="4677"/>
                <w:tab w:val="clear" w:pos="9355"/>
              </w:tabs>
              <w:jc w:val="both"/>
              <w:rPr>
                <w:lang w:val="ru-RU" w:eastAsia="ru-RU"/>
              </w:rPr>
            </w:pPr>
          </w:p>
        </w:tc>
      </w:tr>
    </w:tbl>
    <w:p w:rsidR="00B86810" w:rsidRDefault="00B86810" w:rsidP="002245B6">
      <w:pPr>
        <w:numPr>
          <w:ilvl w:val="0"/>
          <w:numId w:val="1"/>
        </w:numPr>
        <w:ind w:right="-83"/>
        <w:jc w:val="center"/>
      </w:pPr>
      <w:r w:rsidRPr="00A6289A">
        <w:t>О</w:t>
      </w:r>
      <w:r>
        <w:t>СНОВНЫЕ РЕЗУЛЬТАТЫ КОНТРОЛЬНОЙ ДЕЯТЕЛЬНОСТИ КСП.</w:t>
      </w:r>
    </w:p>
    <w:p w:rsidR="00A6289A" w:rsidRDefault="00A6289A" w:rsidP="00A6289A">
      <w:pPr>
        <w:ind w:right="-83" w:firstLine="360"/>
        <w:jc w:val="both"/>
      </w:pPr>
    </w:p>
    <w:p w:rsidR="009F3550" w:rsidRPr="00A6289A" w:rsidRDefault="009F3550" w:rsidP="00A6289A">
      <w:pPr>
        <w:ind w:right="-83" w:firstLine="360"/>
        <w:jc w:val="both"/>
      </w:pPr>
      <w:r w:rsidRPr="0021061F">
        <w:t>В ходе внешней проверки годового отчета об исполнении бюджета муниципального</w:t>
      </w:r>
      <w:r>
        <w:t xml:space="preserve"> района</w:t>
      </w:r>
      <w:r w:rsidR="00A6289A">
        <w:t xml:space="preserve"> (с проверкой бюджетной отчетности главных администраторов бюджетных средств)</w:t>
      </w:r>
      <w:r>
        <w:t xml:space="preserve"> и годовых отчетов поселений, передавших полномочия по внешнему муниципальному финансовому контролю,  за 2014 год установлено, что принятые бюджетные обязательства в 2014 году не были обеспечены финансированием на </w:t>
      </w:r>
      <w:r w:rsidR="004A43CD">
        <w:t xml:space="preserve">общую </w:t>
      </w:r>
      <w:r>
        <w:t xml:space="preserve">сумму </w:t>
      </w:r>
      <w:r w:rsidR="004A43CD">
        <w:t>26 053,5</w:t>
      </w:r>
      <w:r>
        <w:t xml:space="preserve"> тыс</w:t>
      </w:r>
      <w:proofErr w:type="gramStart"/>
      <w:r>
        <w:t>.р</w:t>
      </w:r>
      <w:proofErr w:type="gramEnd"/>
      <w:r>
        <w:t>ублей по причине</w:t>
      </w:r>
      <w:r w:rsidR="004A43CD">
        <w:t xml:space="preserve"> того, что</w:t>
      </w:r>
      <w:r>
        <w:t xml:space="preserve"> источники финансирования дефицита бюджетных средств не </w:t>
      </w:r>
      <w:proofErr w:type="gramStart"/>
      <w:r>
        <w:t>обеспечены</w:t>
      </w:r>
      <w:proofErr w:type="gramEnd"/>
      <w:r>
        <w:t xml:space="preserve"> внутренним заимствованием</w:t>
      </w:r>
      <w:r w:rsidR="004A43CD">
        <w:t xml:space="preserve">. Кроме того, по девяти муниципальным образованиям Нижнеудинского района </w:t>
      </w:r>
      <w:r w:rsidR="008777AD">
        <w:t>допущено расходование средств дорожного фонда в сумме 558,0 тысяч рублей, оставшихся на конец отчетного периода, на иные цели. КСП рекомендовала этим поселениям восстановить неправомерно использованные средства дорожного фонда поселений в очередном финансовом году.</w:t>
      </w:r>
      <w:r w:rsidR="006F49EC">
        <w:t xml:space="preserve"> Бюджет муниципального района исполнен с дефицитом в сумме 60 962,9 тыс. рублей</w:t>
      </w:r>
    </w:p>
    <w:p w:rsidR="009F3550" w:rsidRDefault="0046114C" w:rsidP="00CF3FC3">
      <w:pPr>
        <w:ind w:right="-83" w:firstLine="360"/>
        <w:jc w:val="both"/>
      </w:pPr>
      <w:r>
        <w:t>Д</w:t>
      </w:r>
      <w:r w:rsidR="009F3550">
        <w:t>опущены переходящие остат</w:t>
      </w:r>
      <w:r>
        <w:t>ки собственных средств бюджета в</w:t>
      </w:r>
      <w:r w:rsidR="009F3550">
        <w:t xml:space="preserve"> сумм</w:t>
      </w:r>
      <w:r>
        <w:t>е</w:t>
      </w:r>
      <w:r w:rsidR="009F3550">
        <w:t xml:space="preserve"> </w:t>
      </w:r>
      <w:r>
        <w:t>2 175,7</w:t>
      </w:r>
      <w:r w:rsidR="009F3550">
        <w:t xml:space="preserve"> тыс.</w:t>
      </w:r>
      <w:r w:rsidR="00A6289A">
        <w:t xml:space="preserve"> </w:t>
      </w:r>
      <w:r w:rsidR="009F3550">
        <w:t>рублей</w:t>
      </w:r>
      <w:r>
        <w:t>, остатки межбюджетных трансфертов в сумме 7 592,7 тыс. рублей</w:t>
      </w:r>
      <w:r w:rsidR="00A35A6A">
        <w:t>, в том числе субсидии на строительство полигона твердых бытовых отходов в сумме 4,9 млн. рублей, обеспечение жильем молодых семей – 1,</w:t>
      </w:r>
      <w:r w:rsidR="006F49EC">
        <w:t>2 млн. рублей</w:t>
      </w:r>
      <w:r w:rsidR="009F3550">
        <w:t xml:space="preserve">.  </w:t>
      </w:r>
    </w:p>
    <w:p w:rsidR="009F3550" w:rsidRPr="001230AF" w:rsidRDefault="009F3550" w:rsidP="00CF3FC3">
      <w:pPr>
        <w:ind w:right="-83" w:firstLine="360"/>
        <w:jc w:val="both"/>
      </w:pPr>
      <w:r>
        <w:t xml:space="preserve">Наличие просроченной кредиторской задолженности в сумме </w:t>
      </w:r>
      <w:r w:rsidR="0046114C">
        <w:t>29 298,0</w:t>
      </w:r>
      <w:r>
        <w:t xml:space="preserve"> тыс.</w:t>
      </w:r>
      <w:r w:rsidR="006F49EC">
        <w:t xml:space="preserve"> </w:t>
      </w:r>
      <w:r>
        <w:t>рублей</w:t>
      </w:r>
      <w:r w:rsidR="0046114C">
        <w:t xml:space="preserve"> (в том числе по учреждениям управления образования – 26 079,9 тыс. рублей)</w:t>
      </w:r>
      <w:r>
        <w:t xml:space="preserve">  свидетельствует о том, что получателями бюджетных сре</w:t>
      </w:r>
      <w:proofErr w:type="gramStart"/>
      <w:r>
        <w:t>дств пр</w:t>
      </w:r>
      <w:proofErr w:type="gramEnd"/>
      <w:r>
        <w:t xml:space="preserve">инимались обязательства без наличия источников финансирования.  </w:t>
      </w:r>
      <w:r w:rsidRPr="001230AF">
        <w:t xml:space="preserve">Общая сумма кредиторской задолженности </w:t>
      </w:r>
      <w:r w:rsidR="0046114C">
        <w:t>на 1 января 2015 года составила 86 444,6</w:t>
      </w:r>
      <w:r w:rsidRPr="001230AF">
        <w:t xml:space="preserve"> тыс.</w:t>
      </w:r>
      <w:r w:rsidR="00A6289A">
        <w:t xml:space="preserve"> </w:t>
      </w:r>
      <w:r w:rsidRPr="001230AF">
        <w:t>рублей.</w:t>
      </w:r>
      <w:r w:rsidR="006F49EC">
        <w:t xml:space="preserve"> Как и в прошлом отчетном периоде, со стороны главных</w:t>
      </w:r>
      <w:r w:rsidR="006F49EC" w:rsidRPr="00497D8B">
        <w:t xml:space="preserve"> распорядител</w:t>
      </w:r>
      <w:r w:rsidR="006F49EC">
        <w:t>ей</w:t>
      </w:r>
      <w:r w:rsidR="006F49EC" w:rsidRPr="00497D8B">
        <w:t xml:space="preserve"> бюджетных средств</w:t>
      </w:r>
      <w:r w:rsidR="006F49EC" w:rsidRPr="001A1FEF">
        <w:rPr>
          <w:i/>
        </w:rPr>
        <w:t xml:space="preserve"> </w:t>
      </w:r>
      <w:r w:rsidR="006F49EC">
        <w:t xml:space="preserve">не ведется должный </w:t>
      </w:r>
      <w:proofErr w:type="gramStart"/>
      <w:r w:rsidR="006F49EC">
        <w:t>контроль за</w:t>
      </w:r>
      <w:proofErr w:type="gramEnd"/>
      <w:r w:rsidR="006F49EC">
        <w:t xml:space="preserve"> постановкой учета принятых и принимаемых к исполнению бюджетных обязательств подведомственными учреждениями,  отсутствует анализ бюджетных обязательств, принятых с превышением лимита доведенных бюджетных ассигнований.</w:t>
      </w:r>
    </w:p>
    <w:p w:rsidR="007F73DD" w:rsidRDefault="00395A8D" w:rsidP="00CF3FC3">
      <w:pPr>
        <w:ind w:firstLine="360"/>
        <w:jc w:val="both"/>
      </w:pPr>
      <w:r>
        <w:rPr>
          <w:rFonts w:eastAsia="Arial Unicode MS"/>
        </w:rPr>
        <w:t xml:space="preserve">По </w:t>
      </w:r>
      <w:proofErr w:type="spellStart"/>
      <w:r>
        <w:rPr>
          <w:rFonts w:eastAsia="Arial Unicode MS"/>
        </w:rPr>
        <w:t>Верхнегутарскому</w:t>
      </w:r>
      <w:proofErr w:type="spellEnd"/>
      <w:r>
        <w:rPr>
          <w:rFonts w:eastAsia="Arial Unicode MS"/>
        </w:rPr>
        <w:t xml:space="preserve"> муниципальному образованию</w:t>
      </w:r>
      <w:r w:rsidR="00B86810" w:rsidRPr="00BD0B5F">
        <w:rPr>
          <w:rFonts w:eastAsia="Arial Unicode MS"/>
        </w:rPr>
        <w:t xml:space="preserve"> на начало 201</w:t>
      </w:r>
      <w:r w:rsidR="00482285">
        <w:rPr>
          <w:rFonts w:eastAsia="Arial Unicode MS"/>
        </w:rPr>
        <w:t>5</w:t>
      </w:r>
      <w:r w:rsidR="00B86810" w:rsidRPr="00BD0B5F">
        <w:rPr>
          <w:rFonts w:eastAsia="Arial Unicode MS"/>
        </w:rPr>
        <w:t xml:space="preserve"> года </w:t>
      </w:r>
      <w:r>
        <w:rPr>
          <w:rFonts w:eastAsia="Arial Unicode MS"/>
        </w:rPr>
        <w:t>остаток средств на счете составил 1 045,9</w:t>
      </w:r>
      <w:r w:rsidR="00B86810" w:rsidRPr="00CC34D9">
        <w:t xml:space="preserve"> </w:t>
      </w:r>
      <w:r>
        <w:t>тыс. рублей, что составляет четверть от годового объема расходов данного муниципального образования</w:t>
      </w:r>
      <w:r w:rsidR="005856D0">
        <w:t xml:space="preserve"> и </w:t>
      </w:r>
      <w:r w:rsidR="00B00FF6">
        <w:t xml:space="preserve">98% суммы </w:t>
      </w:r>
      <w:r w:rsidR="00B86810" w:rsidRPr="00CC34D9">
        <w:t>дотаций на выравнивание уровня бюджетной обеспеченности</w:t>
      </w:r>
      <w:r w:rsidR="00CF3FC3">
        <w:t>, полученной</w:t>
      </w:r>
      <w:r w:rsidR="00B86810" w:rsidRPr="00CC34D9">
        <w:t xml:space="preserve"> из районного бюджета. По</w:t>
      </w:r>
      <w:r w:rsidR="000A151F">
        <w:t xml:space="preserve"> </w:t>
      </w:r>
      <w:proofErr w:type="spellStart"/>
      <w:r w:rsidR="007F73DD">
        <w:t>К</w:t>
      </w:r>
      <w:r w:rsidR="000A151F">
        <w:t>атарминскому</w:t>
      </w:r>
      <w:proofErr w:type="spellEnd"/>
      <w:r w:rsidR="000A151F">
        <w:t xml:space="preserve"> муниципальному образованию сумма остатков на счете по состоянию на 1 января 2015 года составил</w:t>
      </w:r>
      <w:r w:rsidR="007F73DD">
        <w:t>а</w:t>
      </w:r>
      <w:r w:rsidR="000A151F">
        <w:t xml:space="preserve"> 64% от суммы дотаций из районного фонда финансовой поддержки поселений. В </w:t>
      </w:r>
      <w:proofErr w:type="spellStart"/>
      <w:r w:rsidR="000A151F">
        <w:t>Усть-Рубахинском</w:t>
      </w:r>
      <w:proofErr w:type="spellEnd"/>
      <w:r w:rsidR="000A151F">
        <w:t>, Худоеланском,</w:t>
      </w:r>
      <w:r w:rsidR="00B86810" w:rsidRPr="00CC34D9">
        <w:t xml:space="preserve"> Чех</w:t>
      </w:r>
      <w:r w:rsidR="000A151F">
        <w:t xml:space="preserve">овском, </w:t>
      </w:r>
      <w:proofErr w:type="spellStart"/>
      <w:r w:rsidR="000A151F">
        <w:t>Шебертинском</w:t>
      </w:r>
      <w:proofErr w:type="spellEnd"/>
      <w:r w:rsidR="007F73DD">
        <w:t xml:space="preserve"> муниципальных образованиях данный показатель превысил 24%.   </w:t>
      </w:r>
    </w:p>
    <w:p w:rsidR="00B86810" w:rsidRPr="00CC34D9" w:rsidRDefault="00B86810" w:rsidP="00B86810">
      <w:pPr>
        <w:ind w:firstLine="708"/>
        <w:jc w:val="both"/>
      </w:pPr>
    </w:p>
    <w:p w:rsidR="006113B8" w:rsidRDefault="006113B8" w:rsidP="003F3318">
      <w:pPr>
        <w:ind w:right="-83" w:firstLine="360"/>
        <w:jc w:val="both"/>
      </w:pPr>
      <w:r>
        <w:t xml:space="preserve">В 2015 году экспертными и контрольными мероприятиями охвачено </w:t>
      </w:r>
      <w:r w:rsidR="00CF3FC3">
        <w:t>1 777 018,8</w:t>
      </w:r>
      <w:r>
        <w:t xml:space="preserve"> </w:t>
      </w:r>
      <w:r w:rsidR="00CF3FC3">
        <w:t>тыс</w:t>
      </w:r>
      <w:r>
        <w:t>. рублей, в том числе контрольными мероприятиями – 120 728,0 тыс. рублей.</w:t>
      </w:r>
    </w:p>
    <w:p w:rsidR="006113B8" w:rsidRPr="0085176C" w:rsidRDefault="006113B8" w:rsidP="006113B8">
      <w:pPr>
        <w:jc w:val="both"/>
      </w:pPr>
      <w:r>
        <w:lastRenderedPageBreak/>
        <w:t>Выявлено нарушений на сумму 27 750,3 тыс.</w:t>
      </w:r>
      <w:r w:rsidR="00E97F6D">
        <w:t xml:space="preserve"> </w:t>
      </w:r>
      <w:r>
        <w:t>рублей, в том числе о</w:t>
      </w:r>
      <w:r w:rsidRPr="0085176C">
        <w:t xml:space="preserve">бъем средств, использованных </w:t>
      </w:r>
      <w:r>
        <w:t xml:space="preserve">с нарушением принципа эффективности - 8,4 тыс. рублей, </w:t>
      </w:r>
      <w:r w:rsidRPr="0085176C">
        <w:t>с нарушением де</w:t>
      </w:r>
      <w:r>
        <w:t>йствующего законодательства –27741,9</w:t>
      </w:r>
      <w:r w:rsidRPr="0085176C">
        <w:t xml:space="preserve"> тыс</w:t>
      </w:r>
      <w:proofErr w:type="gramStart"/>
      <w:r w:rsidRPr="0085176C">
        <w:t>.р</w:t>
      </w:r>
      <w:proofErr w:type="gramEnd"/>
      <w:r w:rsidRPr="0085176C">
        <w:t>уб</w:t>
      </w:r>
      <w:r>
        <w:t>лей. Устранено финансовых нарушений на сумму 299,7 тыс. рублей, возмещено сре</w:t>
      </w:r>
      <w:proofErr w:type="gramStart"/>
      <w:r>
        <w:t>дств в б</w:t>
      </w:r>
      <w:proofErr w:type="gramEnd"/>
      <w:r>
        <w:t>юджет – 21,5 тыс. рублей.</w:t>
      </w:r>
      <w:r w:rsidRPr="0085176C">
        <w:t xml:space="preserve"> </w:t>
      </w:r>
    </w:p>
    <w:p w:rsidR="006113B8" w:rsidRPr="001230AF" w:rsidRDefault="006113B8" w:rsidP="006113B8">
      <w:pPr>
        <w:ind w:right="-83"/>
        <w:jc w:val="both"/>
      </w:pPr>
      <w:r w:rsidRPr="0021061F">
        <w:tab/>
      </w:r>
    </w:p>
    <w:p w:rsidR="00FF544A" w:rsidRPr="008C78EE" w:rsidRDefault="00B86810" w:rsidP="00FF544A">
      <w:pPr>
        <w:ind w:firstLine="540"/>
        <w:jc w:val="both"/>
      </w:pPr>
      <w:r w:rsidRPr="00203684">
        <w:t>В ходе проведения контрольных мероприятий по соблюдению требований законодательства при организации бюджетного процесса, целевого и эффективного использования бюджетных средств</w:t>
      </w:r>
      <w:r w:rsidRPr="00941A62">
        <w:t xml:space="preserve"> поселений установлены случаи нарушения бюджетного законодательства</w:t>
      </w:r>
      <w:r w:rsidRPr="00203684">
        <w:t xml:space="preserve"> и нормативно-правовых актов муниципальных образований.</w:t>
      </w:r>
      <w:r w:rsidR="00203684" w:rsidRPr="00203684">
        <w:t xml:space="preserve"> Так</w:t>
      </w:r>
      <w:r w:rsidR="00203684">
        <w:t>, в ходе проверки,</w:t>
      </w:r>
      <w:r w:rsidR="00203684" w:rsidRPr="00203684">
        <w:t xml:space="preserve"> </w:t>
      </w:r>
      <w:r w:rsidR="00203684">
        <w:t>в</w:t>
      </w:r>
      <w:r w:rsidR="00203684" w:rsidRPr="00203684">
        <w:t xml:space="preserve"> Худоеланском муниципальном образовани</w:t>
      </w:r>
      <w:r w:rsidR="00203684">
        <w:t>и</w:t>
      </w:r>
      <w:r w:rsidR="00203684" w:rsidRPr="00203684">
        <w:t xml:space="preserve"> </w:t>
      </w:r>
      <w:r w:rsidR="00203684">
        <w:t>превышен фонд оплаты труда, установленный</w:t>
      </w:r>
      <w:r w:rsidR="00203684" w:rsidRPr="00203684">
        <w:t xml:space="preserve"> </w:t>
      </w:r>
      <w:r w:rsidR="00203684">
        <w:t>п</w:t>
      </w:r>
      <w:r w:rsidR="00203684" w:rsidRPr="00B4733B">
        <w:t>оложение</w:t>
      </w:r>
      <w:r w:rsidR="00203684">
        <w:t>м</w:t>
      </w:r>
      <w:r w:rsidR="00203684" w:rsidRPr="00B4733B">
        <w:t xml:space="preserve"> об оплате труда работников, замещающих должности, не являющиеся должностями муниципальной службы и всп</w:t>
      </w:r>
      <w:r w:rsidR="00203684">
        <w:t>омогательного персонала. Сумма превышения составила 20,7 тыс.</w:t>
      </w:r>
      <w:r w:rsidR="00FF544A">
        <w:t xml:space="preserve"> р</w:t>
      </w:r>
      <w:r w:rsidR="00203684">
        <w:t>ублей.</w:t>
      </w:r>
      <w:r w:rsidR="00FF544A" w:rsidRPr="00FF544A">
        <w:t xml:space="preserve"> </w:t>
      </w:r>
    </w:p>
    <w:p w:rsidR="005D5922" w:rsidRDefault="004C4BA7" w:rsidP="00DF16A7">
      <w:pPr>
        <w:ind w:firstLine="540"/>
        <w:jc w:val="both"/>
      </w:pPr>
      <w:r>
        <w:t>При расчете мо муниципальному контракту №  01-ОА от 13.08.2013г. на обустройство водонапорной башни в с</w:t>
      </w:r>
      <w:proofErr w:type="gramStart"/>
      <w:r>
        <w:t>.Х</w:t>
      </w:r>
      <w:proofErr w:type="gramEnd"/>
      <w:r>
        <w:t xml:space="preserve">удоеланское, заключенного с ИП </w:t>
      </w:r>
      <w:proofErr w:type="spellStart"/>
      <w:r>
        <w:t>Романчугов</w:t>
      </w:r>
      <w:proofErr w:type="spellEnd"/>
      <w:r>
        <w:t xml:space="preserve">, при расчете по </w:t>
      </w:r>
      <w:r w:rsidRPr="004D69DB">
        <w:t xml:space="preserve">муниципальному контракту № 02-ЗК от 13.08.2013г. на обустройство водонапорной башни в </w:t>
      </w:r>
      <w:proofErr w:type="spellStart"/>
      <w:r w:rsidRPr="004D69DB">
        <w:t>д.Хингуй</w:t>
      </w:r>
      <w:proofErr w:type="spellEnd"/>
      <w:r w:rsidRPr="004D69DB">
        <w:t xml:space="preserve">, заключенного с ИП </w:t>
      </w:r>
      <w:proofErr w:type="spellStart"/>
      <w:r w:rsidRPr="004D69DB">
        <w:t>Романчугов</w:t>
      </w:r>
      <w:proofErr w:type="spellEnd"/>
      <w:r w:rsidRPr="004D69DB">
        <w:t xml:space="preserve">, при расчете по муниципальному контракту № 03-ЗК от 12.09.2013г. на ремонт тротуара по ул. Московская с. Худоеланское, заключенного с ИП Павлов в стоимость работ включены ничем не подтвержденные </w:t>
      </w:r>
      <w:r w:rsidR="00401728">
        <w:t>«</w:t>
      </w:r>
      <w:r w:rsidRPr="004D69DB">
        <w:t>непредвиденные расходы</w:t>
      </w:r>
      <w:r w:rsidR="00401728">
        <w:t>»</w:t>
      </w:r>
      <w:r w:rsidRPr="004D69DB">
        <w:t xml:space="preserve"> на общую сумму 8,4 тыс. рублей.  Расшифровок, подписанных обеими сторонами (заказчиком и подрядчиком) дополнительных объемов выполненных работ на эту сумму не представлено. Данный факт имеет признаки неэффективного расходования бюджетных средств (Ст.34 Бюджетного кодекса РФ). </w:t>
      </w:r>
      <w:r w:rsidR="00DF16A7" w:rsidRPr="004D69DB">
        <w:t>В обход конкурентных способов определения поставщиков (подрядчиков) для выполнения рабо</w:t>
      </w:r>
      <w:proofErr w:type="gramStart"/>
      <w:r w:rsidR="00DF16A7" w:rsidRPr="004D69DB">
        <w:t>т(</w:t>
      </w:r>
      <w:proofErr w:type="gramEnd"/>
      <w:r w:rsidR="00DF16A7" w:rsidRPr="004D69DB">
        <w:t>услуг) для обеспечения муниципальных нужд,</w:t>
      </w:r>
      <w:r w:rsidR="00CA1BDD" w:rsidRPr="004D69DB">
        <w:t xml:space="preserve"> позволяющих расходовать бюджетные средства наиболее эффективно,</w:t>
      </w:r>
      <w:r w:rsidR="00DF16A7" w:rsidRPr="004D69DB">
        <w:t xml:space="preserve"> руководствуясь п.4 ч.1 ст.93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июле 2014 года заключено 9 договоров с одним Подрядчиком, каждый из которых не превышает 100 тыс. рублей на общую сумму 850,0 тыс. рублей. Все они заключены для ремонта дорожного покрытия одной улицы в селе Худоеланское, но</w:t>
      </w:r>
      <w:r w:rsidR="005D5922">
        <w:t>,</w:t>
      </w:r>
      <w:r w:rsidR="00DF16A7" w:rsidRPr="004D69DB">
        <w:t xml:space="preserve"> при этом, улица разбита на отдельные участки.</w:t>
      </w:r>
    </w:p>
    <w:p w:rsidR="00EE6F68" w:rsidRPr="004D69DB" w:rsidRDefault="00CF4504" w:rsidP="00DF16A7">
      <w:pPr>
        <w:ind w:firstLine="540"/>
        <w:jc w:val="both"/>
        <w:rPr>
          <w:rFonts w:eastAsia="Calibri"/>
        </w:rPr>
      </w:pPr>
      <w:r w:rsidRPr="004D69DB">
        <w:t>При проведении проверки в Широковском муниципальном образовании выявлено</w:t>
      </w:r>
      <w:r w:rsidRPr="004D69DB">
        <w:rPr>
          <w:rFonts w:eastAsia="Calibri"/>
        </w:rPr>
        <w:t xml:space="preserve"> нарушение Положения об оплате труда работников </w:t>
      </w:r>
      <w:r w:rsidR="005D5922">
        <w:rPr>
          <w:rFonts w:eastAsia="Calibri"/>
        </w:rPr>
        <w:t>муниципального казенного учреждения культуры</w:t>
      </w:r>
      <w:r w:rsidRPr="004D69DB">
        <w:rPr>
          <w:rFonts w:eastAsia="Calibri"/>
        </w:rPr>
        <w:t xml:space="preserve"> Широковского муниципального образования: в 2014 году надбавка за работу в сельской местности  работникам учреждения культуры начислялась не только на должностной оклад работника, но и на выплаты стимулирующего характера. Всего из-за применения надбавки за работу в сельской местности к выплатам стимулирующего характера переплачено работникам 75,9 тыс. рублей. В 2015 году надбавка за работу в сельской местности начислялась и выплачивалась без нарушений.</w:t>
      </w:r>
    </w:p>
    <w:p w:rsidR="00DF16A7" w:rsidRDefault="00CA1BDD" w:rsidP="00DF16A7">
      <w:pPr>
        <w:ind w:firstLine="540"/>
        <w:jc w:val="both"/>
      </w:pPr>
      <w:r w:rsidRPr="004D69DB">
        <w:t>Установлены факты ненадлежащего ведения реестров муниципального имущества муниципальными образованиями в нарушение Приказа Министерства экономического развития</w:t>
      </w:r>
      <w:r w:rsidRPr="00846398">
        <w:t xml:space="preserve"> Российской Федерации № 424 от 30.08.2011 года «Об утверждении порядка ведения органами местного самоуправления реестров муниципального имущества»</w:t>
      </w:r>
      <w:r>
        <w:t>.</w:t>
      </w:r>
      <w:r w:rsidR="00DF16A7">
        <w:t xml:space="preserve"> </w:t>
      </w:r>
    </w:p>
    <w:p w:rsidR="004D69DB" w:rsidRDefault="009B1B9E" w:rsidP="00DF16A7">
      <w:pPr>
        <w:ind w:firstLine="540"/>
        <w:jc w:val="both"/>
      </w:pPr>
      <w:r>
        <w:t>Совместно с Контрольно-счетной палатой Иркутской области п</w:t>
      </w:r>
      <w:r w:rsidR="004D69DB">
        <w:t xml:space="preserve">роведено контрольное мероприятие «Проверка выплаты </w:t>
      </w:r>
      <w:r w:rsidR="00545E52">
        <w:t xml:space="preserve">в 2014 году </w:t>
      </w:r>
      <w:r w:rsidR="004D69DB">
        <w:t>денежного содержания с начислениями на него мэру муниципального образования «Нижнеудинский район», а также заработной платы с начислениями на неё муниципальным служащим муниципального района муниципального образования «Нижнеудинский район»</w:t>
      </w:r>
      <w:r>
        <w:t xml:space="preserve"> а также в одиннадцати муниципальных образованиях района</w:t>
      </w:r>
      <w:r w:rsidR="004D69DB">
        <w:t xml:space="preserve">. По результатам контрольного мероприятия установлено, что начисленные суммы заработной платы мэру муниципального района и муниципальным служащим не превышают установленного норматива по фонду оплаты труда. </w:t>
      </w:r>
      <w:r w:rsidR="00545E52">
        <w:t xml:space="preserve">Выплаты произведены в пределах утвержденного фонда оплаты труда. Наличие кредиторской задолженности по состоянию на 1 января 2015 года по выплате заработной платы в размере 42 % от среднемесячного фонда заработной платы обусловлено недостатком бюджетных ассигнований по причине несбалансированности бюджета. Не выполнена программа внутреннего заимствования. Общая численность муниципальных служащих в соответствии со штатными расписаниями </w:t>
      </w:r>
      <w:r w:rsidR="00545E52">
        <w:lastRenderedPageBreak/>
        <w:t>администрации муниципального района и её структурных подразделений не превышает расчетную численность муниципальных служащих по муниципальному образованию, определенную рекомендациями Министерства труда и занятости Иркутской области на 2014 год.</w:t>
      </w:r>
      <w:r w:rsidR="004D69DB">
        <w:t xml:space="preserve"> </w:t>
      </w:r>
    </w:p>
    <w:p w:rsidR="00EE6F68" w:rsidRPr="008C78EE" w:rsidRDefault="009B1B9E" w:rsidP="00F5419B">
      <w:pPr>
        <w:jc w:val="both"/>
      </w:pPr>
      <w:r>
        <w:t xml:space="preserve">В ходе аналогичной проверки в поселениях </w:t>
      </w:r>
      <w:r w:rsidR="006F1D79">
        <w:t xml:space="preserve">установлено, что фактически начисленное и выплаченное денежное содержание </w:t>
      </w:r>
      <w:r>
        <w:t xml:space="preserve">главе </w:t>
      </w:r>
      <w:proofErr w:type="spellStart"/>
      <w:r>
        <w:t>Солонецкого</w:t>
      </w:r>
      <w:proofErr w:type="spellEnd"/>
      <w:r>
        <w:t xml:space="preserve"> муниципального образования за 2014 год превы</w:t>
      </w:r>
      <w:r w:rsidR="006F1D79">
        <w:t>сило</w:t>
      </w:r>
      <w:r>
        <w:t xml:space="preserve"> норматива формирования расходов на выплату денежного содержания </w:t>
      </w:r>
      <w:r w:rsidR="006F1D79">
        <w:t>на сумму</w:t>
      </w:r>
      <w:r>
        <w:t xml:space="preserve"> 3,5 тыс. рублей</w:t>
      </w:r>
      <w:r w:rsidR="006F1D79">
        <w:t xml:space="preserve">, по специалисту поселения превышение установленного норматива составило 2,5 тыс. рублей. В </w:t>
      </w:r>
      <w:proofErr w:type="spellStart"/>
      <w:r w:rsidR="006F1D79">
        <w:t>Нерхинском</w:t>
      </w:r>
      <w:proofErr w:type="spellEnd"/>
      <w:r w:rsidR="006F1D79">
        <w:t xml:space="preserve"> муниципальном </w:t>
      </w:r>
      <w:r>
        <w:t>образовани</w:t>
      </w:r>
      <w:r w:rsidR="006F1D79">
        <w:t xml:space="preserve">и главе выплачено денежное содержание без </w:t>
      </w:r>
      <w:proofErr w:type="gramStart"/>
      <w:r w:rsidR="006F1D79">
        <w:t>учета</w:t>
      </w:r>
      <w:proofErr w:type="gramEnd"/>
      <w:r w:rsidR="006F1D79">
        <w:t xml:space="preserve"> выплаченного </w:t>
      </w:r>
      <w:r w:rsidR="00F5419B">
        <w:t xml:space="preserve">в декабре 2014 года аванса в сумме 23,2 тыс. рублей, тем самым был превышен </w:t>
      </w:r>
      <w:r w:rsidR="005D5922">
        <w:t xml:space="preserve">норматив, </w:t>
      </w:r>
      <w:r w:rsidR="00F5419B" w:rsidRPr="00F5419B">
        <w:t>установленный Постановлением Правительства Иркутской области № 573-пп от 19.10.2012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w:t>
      </w:r>
      <w:r w:rsidR="00F5419B">
        <w:t xml:space="preserve"> образований Иркутской области». В </w:t>
      </w:r>
      <w:proofErr w:type="spellStart"/>
      <w:r w:rsidR="00F5419B">
        <w:t>Катарминском</w:t>
      </w:r>
      <w:proofErr w:type="spellEnd"/>
      <w:r w:rsidR="00F5419B">
        <w:t xml:space="preserve"> и Широковском муниципальных образованиях установлено превышение норматива </w:t>
      </w:r>
      <w:r w:rsidR="005D5922">
        <w:t xml:space="preserve">оплаты труда </w:t>
      </w:r>
      <w:r w:rsidR="00F5419B">
        <w:t xml:space="preserve">по муниципальным служащим на 62,1 тыс. рублей. В двух муниципальных образованиях – Староалзамайском и </w:t>
      </w:r>
      <w:proofErr w:type="spellStart"/>
      <w:r w:rsidR="00F5419B">
        <w:t>Катарминском</w:t>
      </w:r>
      <w:proofErr w:type="spellEnd"/>
      <w:r w:rsidR="005D5922">
        <w:t xml:space="preserve"> -</w:t>
      </w:r>
      <w:r w:rsidR="00F5419B">
        <w:t xml:space="preserve"> установлен</w:t>
      </w:r>
      <w:r w:rsidR="007163ED">
        <w:t xml:space="preserve"> факт выплаты главам надбав</w:t>
      </w:r>
      <w:r w:rsidR="005D5922">
        <w:t>о</w:t>
      </w:r>
      <w:r w:rsidR="007163ED">
        <w:t>к</w:t>
      </w:r>
      <w:r w:rsidR="005D5922">
        <w:t>, не определенных</w:t>
      </w:r>
      <w:r w:rsidR="007163ED">
        <w:t xml:space="preserve"> положениями по установлению денежного содержания главам, при этом</w:t>
      </w:r>
      <w:r w:rsidR="005D5922">
        <w:t>,</w:t>
      </w:r>
      <w:r w:rsidR="007163ED">
        <w:t xml:space="preserve"> норматив формирования расходов на оплату труда глав не превышен. На основании выявленных проверкой нарушений в муниципальных образованиях штатные расписания приведены в соответствие положениям по оплате. Суммы перерасхода возмещены в соответствующие бюджеты. По </w:t>
      </w:r>
      <w:proofErr w:type="spellStart"/>
      <w:r w:rsidR="007163ED">
        <w:t>Нерхинскому</w:t>
      </w:r>
      <w:proofErr w:type="spellEnd"/>
      <w:r w:rsidR="007163ED">
        <w:t xml:space="preserve"> муниципальному образованию сумма неучтенного аванса главе удержана из его денежного содержания.</w:t>
      </w:r>
    </w:p>
    <w:p w:rsidR="007163ED" w:rsidRDefault="007163ED" w:rsidP="00B86810">
      <w:pPr>
        <w:jc w:val="both"/>
        <w:rPr>
          <w:highlight w:val="yellow"/>
          <w:u w:val="single"/>
        </w:rPr>
      </w:pPr>
    </w:p>
    <w:p w:rsidR="003F1169" w:rsidRDefault="007163ED" w:rsidP="005D5922">
      <w:pPr>
        <w:ind w:firstLine="708"/>
        <w:jc w:val="both"/>
      </w:pPr>
      <w:r w:rsidRPr="00365F8A">
        <w:t xml:space="preserve">В результате проведения </w:t>
      </w:r>
      <w:r w:rsidR="00365F8A" w:rsidRPr="00365F8A">
        <w:t>контрольного мероприятия «Анализ организации и проведения внутреннего финансового контроля главными распорядителями бюджетных средств»</w:t>
      </w:r>
      <w:r w:rsidR="00365F8A">
        <w:t xml:space="preserve"> управлением образования администрации муниципального района муниципального образования «Нижнеудинский район» в мае 2015 года было утверждено Положение о внутреннем финансовом контроле</w:t>
      </w:r>
      <w:r w:rsidR="003F1169">
        <w:t>.</w:t>
      </w:r>
    </w:p>
    <w:p w:rsidR="007163ED" w:rsidRPr="00365F8A" w:rsidRDefault="003F1169" w:rsidP="005D5922">
      <w:pPr>
        <w:ind w:firstLine="708"/>
        <w:jc w:val="both"/>
      </w:pPr>
      <w:r>
        <w:t>Мониторинг оплаты труда работников бюджетной сферы за первое полугодие 2015 года  проведен на основании отчетных данных Управления образования и Управления по развитию культурной сферы, библиотечного обслуживания</w:t>
      </w:r>
      <w:r w:rsidR="00365F8A">
        <w:t xml:space="preserve"> </w:t>
      </w:r>
      <w:r>
        <w:t>и физической культуры. Анализ среднемесячных выплат показал, что размер среднемесячной заработной платы по работникам учреждений, подведомственных Управлению по культуре значительно превышает рекомендуемый размер, в частности по педагогическим работникам учреждений дополнительного образования</w:t>
      </w:r>
      <w:r w:rsidR="00F51BF0">
        <w:t>. Среднемесячный размер заработной платы педагогических работников учреждений дополнительного образования Управления по культуре также превышает среднемесячный размер заработной платы педагогических работников общего и дошкольного образования. Превышение составило в денежном выражении около 1,5 млн. рублей.</w:t>
      </w:r>
    </w:p>
    <w:p w:rsidR="007163ED" w:rsidRDefault="007163ED" w:rsidP="00B86810">
      <w:pPr>
        <w:jc w:val="both"/>
        <w:rPr>
          <w:highlight w:val="yellow"/>
          <w:u w:val="single"/>
        </w:rPr>
      </w:pPr>
    </w:p>
    <w:p w:rsidR="00B86810" w:rsidRPr="00A517BE" w:rsidRDefault="00B86810" w:rsidP="00A517BE">
      <w:pPr>
        <w:ind w:firstLine="708"/>
        <w:jc w:val="both"/>
        <w:rPr>
          <w:b/>
        </w:rPr>
      </w:pPr>
      <w:r w:rsidRPr="00A517BE">
        <w:t xml:space="preserve">В ходе </w:t>
      </w:r>
      <w:proofErr w:type="gramStart"/>
      <w:r w:rsidRPr="00A517BE">
        <w:t xml:space="preserve">проведения экспертизы </w:t>
      </w:r>
      <w:r w:rsidRPr="005D5922">
        <w:t>проекта</w:t>
      </w:r>
      <w:r w:rsidRPr="00A517BE">
        <w:t xml:space="preserve"> решения </w:t>
      </w:r>
      <w:r w:rsidR="00A517BE" w:rsidRPr="00A517BE">
        <w:t>Думы муниципального района муниципального</w:t>
      </w:r>
      <w:proofErr w:type="gramEnd"/>
      <w:r w:rsidR="00A517BE" w:rsidRPr="00A517BE">
        <w:t xml:space="preserve"> образования «Нижнеудинский район» «О</w:t>
      </w:r>
      <w:r w:rsidRPr="00A517BE">
        <w:t xml:space="preserve"> бюджете </w:t>
      </w:r>
      <w:r w:rsidR="00A517BE" w:rsidRPr="00A517BE">
        <w:t xml:space="preserve">муниципального образования «Нижнеудинский район» </w:t>
      </w:r>
      <w:r w:rsidRPr="00A517BE">
        <w:t>на 201</w:t>
      </w:r>
      <w:r w:rsidR="00A517BE" w:rsidRPr="00A517BE">
        <w:t>6</w:t>
      </w:r>
      <w:r w:rsidRPr="00A517BE">
        <w:t xml:space="preserve"> год</w:t>
      </w:r>
      <w:r w:rsidR="00A517BE" w:rsidRPr="00A517BE">
        <w:t>»</w:t>
      </w:r>
      <w:r w:rsidRPr="00A517BE">
        <w:t xml:space="preserve"> установлено</w:t>
      </w:r>
      <w:r w:rsidR="00A30C10">
        <w:t>, что</w:t>
      </w:r>
      <w:r w:rsidRPr="00A517BE">
        <w:t>:</w:t>
      </w:r>
      <w:r w:rsidRPr="00A517BE">
        <w:rPr>
          <w:b/>
        </w:rPr>
        <w:t xml:space="preserve"> </w:t>
      </w:r>
    </w:p>
    <w:p w:rsidR="00A30C10" w:rsidRPr="00050675" w:rsidRDefault="00A30C10" w:rsidP="00A30C10">
      <w:pPr>
        <w:jc w:val="both"/>
      </w:pPr>
      <w:r>
        <w:t>- п</w:t>
      </w:r>
      <w:r w:rsidRPr="00050675">
        <w:t xml:space="preserve">редставленный проект решения соответствует основным положениям бюджетного законодательства Российской Федерации. При </w:t>
      </w:r>
      <w:r w:rsidRPr="00050675">
        <w:rPr>
          <w:bCs/>
        </w:rPr>
        <w:t xml:space="preserve">составлении </w:t>
      </w:r>
      <w:r w:rsidRPr="00050675">
        <w:t>проекта бюджета муниципального района на 201</w:t>
      </w:r>
      <w:r>
        <w:t>6</w:t>
      </w:r>
      <w:r w:rsidRPr="00050675">
        <w:t xml:space="preserve"> год </w:t>
      </w:r>
      <w:r w:rsidRPr="00050675">
        <w:rPr>
          <w:bCs/>
        </w:rPr>
        <w:t>основные</w:t>
      </w:r>
      <w:r w:rsidRPr="00050675">
        <w:t xml:space="preserve"> параметры, необходимые при рассмотрении и утверждении бюджета, </w:t>
      </w:r>
      <w:r>
        <w:t>соблюд</w:t>
      </w:r>
      <w:r w:rsidRPr="00050675">
        <w:t>ены.</w:t>
      </w:r>
    </w:p>
    <w:p w:rsidR="00A30C10" w:rsidRPr="00050675" w:rsidRDefault="00A30C10" w:rsidP="00A30C10">
      <w:pPr>
        <w:jc w:val="both"/>
      </w:pPr>
      <w:r>
        <w:t>- доходы</w:t>
      </w:r>
      <w:r w:rsidRPr="00050675">
        <w:t xml:space="preserve"> бюджета</w:t>
      </w:r>
      <w:r>
        <w:t xml:space="preserve"> муниципального района</w:t>
      </w:r>
      <w:r w:rsidRPr="00050675">
        <w:t xml:space="preserve"> </w:t>
      </w:r>
      <w:r>
        <w:t>н</w:t>
      </w:r>
      <w:r w:rsidRPr="00050675">
        <w:t>а 201</w:t>
      </w:r>
      <w:r>
        <w:t xml:space="preserve">6 </w:t>
      </w:r>
      <w:r w:rsidRPr="00050675">
        <w:t>год прогнозируются в объеме 1 </w:t>
      </w:r>
      <w:r>
        <w:t>316</w:t>
      </w:r>
      <w:r w:rsidRPr="00050675">
        <w:t> </w:t>
      </w:r>
      <w:r>
        <w:t>269</w:t>
      </w:r>
      <w:r w:rsidRPr="00050675">
        <w:t>,</w:t>
      </w:r>
      <w:r>
        <w:t>7</w:t>
      </w:r>
      <w:r w:rsidRPr="00050675">
        <w:t xml:space="preserve"> тыс.</w:t>
      </w:r>
      <w:r>
        <w:t xml:space="preserve"> </w:t>
      </w:r>
      <w:r w:rsidRPr="00050675">
        <w:t xml:space="preserve">рублей, </w:t>
      </w:r>
      <w:r>
        <w:t>в том числе безвозмездные поступления</w:t>
      </w:r>
      <w:r w:rsidRPr="00050675">
        <w:t xml:space="preserve"> 9</w:t>
      </w:r>
      <w:r>
        <w:t>5</w:t>
      </w:r>
      <w:r w:rsidRPr="00050675">
        <w:t xml:space="preserve">7 </w:t>
      </w:r>
      <w:r>
        <w:t>472</w:t>
      </w:r>
      <w:r w:rsidRPr="00050675">
        <w:t>,</w:t>
      </w:r>
      <w:r>
        <w:t>5</w:t>
      </w:r>
      <w:r w:rsidRPr="00050675">
        <w:t xml:space="preserve"> тыс.</w:t>
      </w:r>
      <w:r>
        <w:t xml:space="preserve"> </w:t>
      </w:r>
      <w:r w:rsidRPr="00050675">
        <w:t xml:space="preserve">рублей. </w:t>
      </w:r>
      <w:r>
        <w:t>Об</w:t>
      </w:r>
      <w:r w:rsidRPr="00050675">
        <w:t>щий объем расходов на 201</w:t>
      </w:r>
      <w:r>
        <w:t>6 год  запланирован</w:t>
      </w:r>
      <w:r w:rsidRPr="00050675">
        <w:t xml:space="preserve"> в сумме </w:t>
      </w:r>
      <w:r>
        <w:t>1 352 069,7</w:t>
      </w:r>
      <w:r w:rsidRPr="00050675">
        <w:t xml:space="preserve"> тыс.</w:t>
      </w:r>
      <w:r>
        <w:t xml:space="preserve"> </w:t>
      </w:r>
      <w:r w:rsidRPr="00050675">
        <w:t>рублей</w:t>
      </w:r>
      <w:r>
        <w:t>.</w:t>
      </w:r>
      <w:r w:rsidR="00DA2C6C">
        <w:t xml:space="preserve"> </w:t>
      </w:r>
      <w:r w:rsidRPr="00050675">
        <w:t xml:space="preserve">Размер дефицита установлен </w:t>
      </w:r>
      <w:r>
        <w:t>в объеме 35 800,0 тыс. рублей или 10</w:t>
      </w:r>
      <w:r w:rsidRPr="00050675">
        <w:t>%</w:t>
      </w:r>
      <w:r>
        <w:t xml:space="preserve"> от утвержденного общего годового объема доходов местного бюджета без учета безвозмездных поступлений.</w:t>
      </w:r>
    </w:p>
    <w:p w:rsidR="00A30C10" w:rsidRPr="00050675" w:rsidRDefault="00DA2C6C" w:rsidP="00A30C10">
      <w:pPr>
        <w:jc w:val="both"/>
      </w:pPr>
      <w:r>
        <w:lastRenderedPageBreak/>
        <w:t>- п</w:t>
      </w:r>
      <w:r w:rsidR="00A30C10" w:rsidRPr="00050675">
        <w:t>редставленные  бюджетные  заявки  главными  распорядителями  бюджетных  сре</w:t>
      </w:r>
      <w:proofErr w:type="gramStart"/>
      <w:r w:rsidR="00A30C10" w:rsidRPr="00050675">
        <w:t>дств  в  ф</w:t>
      </w:r>
      <w:proofErr w:type="gramEnd"/>
      <w:r w:rsidR="00A30C10" w:rsidRPr="00050675">
        <w:t>инансовое управление администрации района значительно превышают прогнозируемые  суммы,  определенные  проектом  о  бюджете.</w:t>
      </w:r>
    </w:p>
    <w:p w:rsidR="00DA2C6C" w:rsidRPr="00F2780F" w:rsidRDefault="00DA2C6C" w:rsidP="00DA2C6C">
      <w:pPr>
        <w:jc w:val="both"/>
      </w:pPr>
      <w:r>
        <w:t>-</w:t>
      </w:r>
      <w:r w:rsidR="00A30C10" w:rsidRPr="00CC64C5">
        <w:t xml:space="preserve"> </w:t>
      </w:r>
      <w:r>
        <w:t>в</w:t>
      </w:r>
      <w:r w:rsidRPr="00F2780F">
        <w:t xml:space="preserve">первые предлагаемый проект бюджета является программным. Удельный вес расходов по программам  в общем объеме составляет 95,6%. Расходы на реализацию этих программ определены в сумме 1 275,5 млн. рублей. Бюджет является социально-ориентированным. </w:t>
      </w:r>
    </w:p>
    <w:p w:rsidR="00B86810" w:rsidRPr="00941A62" w:rsidRDefault="00DA2C6C" w:rsidP="00B86810">
      <w:pPr>
        <w:jc w:val="both"/>
        <w:rPr>
          <w:highlight w:val="yellow"/>
        </w:rPr>
      </w:pPr>
      <w:r w:rsidRPr="00F2780F">
        <w:t>Основная доля расходов приходится на управление образования – это 73% от общего объема расходов</w:t>
      </w:r>
      <w:r>
        <w:t xml:space="preserve">. </w:t>
      </w:r>
    </w:p>
    <w:p w:rsidR="00B86810" w:rsidRPr="00941A62" w:rsidRDefault="00B86810" w:rsidP="00B86810">
      <w:pPr>
        <w:jc w:val="both"/>
        <w:rPr>
          <w:highlight w:val="yellow"/>
        </w:rPr>
      </w:pPr>
      <w:r w:rsidRPr="00941A62">
        <w:rPr>
          <w:highlight w:val="yellow"/>
        </w:rPr>
        <w:t xml:space="preserve">     </w:t>
      </w:r>
    </w:p>
    <w:p w:rsidR="00B86810" w:rsidRDefault="00DA2C6C" w:rsidP="005D5922">
      <w:pPr>
        <w:ind w:firstLine="708"/>
        <w:jc w:val="both"/>
      </w:pPr>
      <w:r w:rsidRPr="00DA2C6C">
        <w:t>На основании обращения Следственного управления следственного комитета России по Иркутской области</w:t>
      </w:r>
      <w:r>
        <w:t xml:space="preserve"> проведено контрольное мероприятие «Проверка начисления (распределения) выплат стимулирующего характера работникам муниципального казенного учреждения «</w:t>
      </w:r>
      <w:proofErr w:type="spellStart"/>
      <w:r>
        <w:t>Верхнегутарская</w:t>
      </w:r>
      <w:proofErr w:type="spellEnd"/>
      <w:r>
        <w:t xml:space="preserve"> основная общеобразовательная школа</w:t>
      </w:r>
      <w:r w:rsidR="00A5182E">
        <w:t xml:space="preserve">» в 2015 году», в результате которого было выявлено пятнадцать нарушений, касающихся распределения выплат стимулирующего характера. При изменении состава комиссии по распределению выплат стимулирующего характера соответствующие изменения не оформлены приказом. Кроме того, не во всех протоколах стоят росписи членов комиссии, чье присутствие в этих же протоколах озвучено. </w:t>
      </w:r>
      <w:r w:rsidR="00306349">
        <w:t xml:space="preserve">Установлены множественные факты расхождения между количеством баллов, отраженных в листках «самооценки» - протоколах заседания комиссии по распределению выплат стимулирующего характера – приказах на выплату «стимулирующих выплат». Некоторые приказы на выплаты стимулирующего характера не имеют регистрационного номера и даты подписания. </w:t>
      </w:r>
    </w:p>
    <w:p w:rsidR="00B86810" w:rsidRDefault="00306349" w:rsidP="005D5922">
      <w:pPr>
        <w:ind w:right="-83"/>
        <w:jc w:val="both"/>
        <w:rPr>
          <w:szCs w:val="25"/>
        </w:rPr>
      </w:pPr>
      <w:r>
        <w:t xml:space="preserve">Результаты контрольных мероприятий направлены объектам проверки. </w:t>
      </w:r>
      <w:r w:rsidR="00B86810">
        <w:t>Направлены заключения в адрес администраций муниципальных образований, Думы муниципального района по результатам проверки проектов решений об утверждении бюджет</w:t>
      </w:r>
      <w:r>
        <w:t>а</w:t>
      </w:r>
      <w:r w:rsidR="00B86810">
        <w:t xml:space="preserve"> на очередной финансовый год и об утверждении годовых отчетов об исполнении бюджетов. Замечания и предложения приняты для исполнения.</w:t>
      </w:r>
      <w:r w:rsidR="005D5922">
        <w:t xml:space="preserve"> </w:t>
      </w:r>
      <w:r w:rsidR="00B86810">
        <w:t>По результатам аудиторских проверок</w:t>
      </w:r>
      <w:r w:rsidR="00B86810" w:rsidRPr="00737766">
        <w:rPr>
          <w:szCs w:val="25"/>
        </w:rPr>
        <w:t xml:space="preserve"> </w:t>
      </w:r>
      <w:r w:rsidR="00B86810">
        <w:rPr>
          <w:szCs w:val="25"/>
        </w:rPr>
        <w:t>материалы контрольных мероприятий направлены главным распорядителям бюджетных средств.</w:t>
      </w:r>
    </w:p>
    <w:p w:rsidR="00B86810" w:rsidRDefault="00B86810" w:rsidP="00B86810">
      <w:pPr>
        <w:jc w:val="both"/>
      </w:pPr>
    </w:p>
    <w:p w:rsidR="00B86810" w:rsidRDefault="00B86810" w:rsidP="00306349">
      <w:pPr>
        <w:jc w:val="center"/>
      </w:pPr>
      <w:r>
        <w:t>4.ОБЕСПЕЧЕНИЕ ДЕЯТЕЛЬНОСТИ КСП.</w:t>
      </w:r>
    </w:p>
    <w:p w:rsidR="00B86810" w:rsidRDefault="00B86810" w:rsidP="00B86810">
      <w:pPr>
        <w:ind w:left="360" w:right="-83"/>
        <w:jc w:val="both"/>
      </w:pPr>
    </w:p>
    <w:p w:rsidR="00B86810" w:rsidRDefault="00B86810" w:rsidP="00206A0A">
      <w:pPr>
        <w:ind w:right="-83"/>
        <w:jc w:val="both"/>
      </w:pPr>
      <w:r>
        <w:t>Финансовое обеспечение КСП определено решением Думы о бюджете на 201</w:t>
      </w:r>
      <w:r w:rsidR="00306349">
        <w:t>5</w:t>
      </w:r>
      <w:r>
        <w:t xml:space="preserve"> год в сумме </w:t>
      </w:r>
      <w:r w:rsidR="00765B03">
        <w:t xml:space="preserve">2799,9 </w:t>
      </w:r>
      <w:r>
        <w:t>тыс. рублей. Фактические расходы составили 2</w:t>
      </w:r>
      <w:r w:rsidR="00765B03">
        <w:t> 767,6 тыс. рублей, что составило 98,8%.</w:t>
      </w:r>
    </w:p>
    <w:p w:rsidR="00B86810" w:rsidRDefault="00765B03" w:rsidP="00B86810">
      <w:pPr>
        <w:jc w:val="both"/>
        <w:rPr>
          <w:b/>
          <w:bCs/>
        </w:rPr>
      </w:pPr>
      <w:r>
        <w:t>Штатная численность</w:t>
      </w:r>
      <w:r w:rsidR="00B86810">
        <w:t xml:space="preserve"> КСП </w:t>
      </w:r>
      <w:r>
        <w:t>определена решением Думы муниципального района муниципального образования «Нижнеудинский район» в количестве трех</w:t>
      </w:r>
      <w:r w:rsidR="00B86810">
        <w:t xml:space="preserve"> человек, фактическая    численность</w:t>
      </w:r>
      <w:r w:rsidR="0093742D">
        <w:t xml:space="preserve"> по состоянию на 1 января 2016 года составила</w:t>
      </w:r>
      <w:r w:rsidR="00B86810">
        <w:t xml:space="preserve"> </w:t>
      </w:r>
      <w:r w:rsidR="0093742D">
        <w:t>- 1</w:t>
      </w:r>
      <w:r w:rsidR="00B86810">
        <w:t xml:space="preserve"> человек.</w:t>
      </w:r>
      <w:r w:rsidR="00B86810" w:rsidRPr="00DD1902">
        <w:rPr>
          <w:b/>
          <w:bCs/>
        </w:rPr>
        <w:t xml:space="preserve"> </w:t>
      </w:r>
    </w:p>
    <w:p w:rsidR="00B86810" w:rsidRDefault="00B86810" w:rsidP="00B86810">
      <w:pPr>
        <w:jc w:val="both"/>
        <w:rPr>
          <w:b/>
          <w:bCs/>
        </w:rPr>
      </w:pPr>
    </w:p>
    <w:p w:rsidR="005D5922" w:rsidRDefault="005D5922" w:rsidP="00B86810">
      <w:pPr>
        <w:jc w:val="both"/>
        <w:rPr>
          <w:b/>
          <w:bCs/>
        </w:rPr>
      </w:pPr>
    </w:p>
    <w:p w:rsidR="005D5922" w:rsidRDefault="005D5922" w:rsidP="00B86810">
      <w:pPr>
        <w:jc w:val="both"/>
        <w:rPr>
          <w:b/>
          <w:bCs/>
        </w:rPr>
      </w:pPr>
    </w:p>
    <w:p w:rsidR="005D5922" w:rsidRDefault="005D5922" w:rsidP="00B86810">
      <w:pPr>
        <w:jc w:val="both"/>
        <w:rPr>
          <w:b/>
          <w:bCs/>
        </w:rPr>
      </w:pPr>
    </w:p>
    <w:p w:rsidR="00B86810" w:rsidRDefault="00B86810" w:rsidP="00B86810">
      <w:pPr>
        <w:ind w:firstLine="540"/>
        <w:jc w:val="both"/>
        <w:rPr>
          <w:b/>
          <w:bCs/>
        </w:rPr>
      </w:pPr>
    </w:p>
    <w:p w:rsidR="00B86810" w:rsidRDefault="00B86810" w:rsidP="0021061F">
      <w:pPr>
        <w:jc w:val="both"/>
      </w:pPr>
      <w:r>
        <w:t xml:space="preserve">Председатель </w:t>
      </w:r>
      <w:r w:rsidR="0021061F">
        <w:t>КСП</w:t>
      </w:r>
      <w:r>
        <w:t xml:space="preserve">                                                </w:t>
      </w:r>
      <w:r w:rsidR="0021061F">
        <w:t xml:space="preserve">                  А.Н. Никитюк</w:t>
      </w:r>
    </w:p>
    <w:p w:rsidR="00B86810" w:rsidRDefault="00B86810" w:rsidP="00B86810">
      <w:pPr>
        <w:ind w:firstLine="540"/>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p w:rsidR="0021061F" w:rsidRDefault="0021061F" w:rsidP="00B86810">
      <w:pPr>
        <w:jc w:val="right"/>
      </w:pPr>
    </w:p>
    <w:sectPr w:rsidR="0021061F" w:rsidSect="00CF3FC3">
      <w:pgSz w:w="11906" w:h="16838"/>
      <w:pgMar w:top="851" w:right="70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3B7F"/>
    <w:multiLevelType w:val="hybridMultilevel"/>
    <w:tmpl w:val="1CECC9F6"/>
    <w:lvl w:ilvl="0" w:tplc="65F4AFBA">
      <w:start w:val="1"/>
      <w:numFmt w:val="decimal"/>
      <w:lvlText w:val="%1."/>
      <w:lvlJc w:val="left"/>
      <w:pPr>
        <w:tabs>
          <w:tab w:val="num" w:pos="720"/>
        </w:tabs>
        <w:ind w:left="720" w:hanging="360"/>
      </w:pPr>
      <w:rPr>
        <w:rFonts w:hint="default"/>
      </w:rPr>
    </w:lvl>
    <w:lvl w:ilvl="1" w:tplc="0CEE5956">
      <w:numFmt w:val="none"/>
      <w:lvlText w:val=""/>
      <w:lvlJc w:val="left"/>
      <w:pPr>
        <w:tabs>
          <w:tab w:val="num" w:pos="360"/>
        </w:tabs>
      </w:pPr>
    </w:lvl>
    <w:lvl w:ilvl="2" w:tplc="8C76281E">
      <w:numFmt w:val="none"/>
      <w:lvlText w:val=""/>
      <w:lvlJc w:val="left"/>
      <w:pPr>
        <w:tabs>
          <w:tab w:val="num" w:pos="360"/>
        </w:tabs>
      </w:pPr>
    </w:lvl>
    <w:lvl w:ilvl="3" w:tplc="5FF2242E">
      <w:numFmt w:val="none"/>
      <w:lvlText w:val=""/>
      <w:lvlJc w:val="left"/>
      <w:pPr>
        <w:tabs>
          <w:tab w:val="num" w:pos="360"/>
        </w:tabs>
      </w:pPr>
    </w:lvl>
    <w:lvl w:ilvl="4" w:tplc="79F8B5AC">
      <w:numFmt w:val="none"/>
      <w:lvlText w:val=""/>
      <w:lvlJc w:val="left"/>
      <w:pPr>
        <w:tabs>
          <w:tab w:val="num" w:pos="360"/>
        </w:tabs>
      </w:pPr>
    </w:lvl>
    <w:lvl w:ilvl="5" w:tplc="F68C0334">
      <w:numFmt w:val="none"/>
      <w:lvlText w:val=""/>
      <w:lvlJc w:val="left"/>
      <w:pPr>
        <w:tabs>
          <w:tab w:val="num" w:pos="360"/>
        </w:tabs>
      </w:pPr>
    </w:lvl>
    <w:lvl w:ilvl="6" w:tplc="5C58314A">
      <w:numFmt w:val="none"/>
      <w:lvlText w:val=""/>
      <w:lvlJc w:val="left"/>
      <w:pPr>
        <w:tabs>
          <w:tab w:val="num" w:pos="360"/>
        </w:tabs>
      </w:pPr>
    </w:lvl>
    <w:lvl w:ilvl="7" w:tplc="3F68E92E">
      <w:numFmt w:val="none"/>
      <w:lvlText w:val=""/>
      <w:lvlJc w:val="left"/>
      <w:pPr>
        <w:tabs>
          <w:tab w:val="num" w:pos="360"/>
        </w:tabs>
      </w:pPr>
    </w:lvl>
    <w:lvl w:ilvl="8" w:tplc="3A46F8C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6810"/>
    <w:rsid w:val="0003347A"/>
    <w:rsid w:val="000A151F"/>
    <w:rsid w:val="00203684"/>
    <w:rsid w:val="00206A0A"/>
    <w:rsid w:val="0021061F"/>
    <w:rsid w:val="002245B6"/>
    <w:rsid w:val="00306349"/>
    <w:rsid w:val="00365F8A"/>
    <w:rsid w:val="00395A8D"/>
    <w:rsid w:val="003C35DD"/>
    <w:rsid w:val="003E2501"/>
    <w:rsid w:val="003F1169"/>
    <w:rsid w:val="003F3318"/>
    <w:rsid w:val="00401728"/>
    <w:rsid w:val="00416FDF"/>
    <w:rsid w:val="0046114C"/>
    <w:rsid w:val="00482285"/>
    <w:rsid w:val="004A2687"/>
    <w:rsid w:val="004A43CD"/>
    <w:rsid w:val="004B3BBF"/>
    <w:rsid w:val="004B7192"/>
    <w:rsid w:val="004C4BA7"/>
    <w:rsid w:val="004D69DB"/>
    <w:rsid w:val="00545E52"/>
    <w:rsid w:val="005856D0"/>
    <w:rsid w:val="005A4FFC"/>
    <w:rsid w:val="005B50A0"/>
    <w:rsid w:val="005D5922"/>
    <w:rsid w:val="005E4F6A"/>
    <w:rsid w:val="006113B8"/>
    <w:rsid w:val="00654182"/>
    <w:rsid w:val="00672CBD"/>
    <w:rsid w:val="006A17BA"/>
    <w:rsid w:val="006F1D79"/>
    <w:rsid w:val="006F49EC"/>
    <w:rsid w:val="006F7F27"/>
    <w:rsid w:val="00714CDE"/>
    <w:rsid w:val="007163ED"/>
    <w:rsid w:val="00765B03"/>
    <w:rsid w:val="007F73DD"/>
    <w:rsid w:val="008777AD"/>
    <w:rsid w:val="00882390"/>
    <w:rsid w:val="0093742D"/>
    <w:rsid w:val="00941A62"/>
    <w:rsid w:val="00984BE8"/>
    <w:rsid w:val="009950A8"/>
    <w:rsid w:val="009B1B9E"/>
    <w:rsid w:val="009F3550"/>
    <w:rsid w:val="00A30C10"/>
    <w:rsid w:val="00A320B7"/>
    <w:rsid w:val="00A35A6A"/>
    <w:rsid w:val="00A517BE"/>
    <w:rsid w:val="00A5182E"/>
    <w:rsid w:val="00A6289A"/>
    <w:rsid w:val="00A80EA9"/>
    <w:rsid w:val="00AF58A9"/>
    <w:rsid w:val="00B00FF6"/>
    <w:rsid w:val="00B11836"/>
    <w:rsid w:val="00B34F25"/>
    <w:rsid w:val="00B86810"/>
    <w:rsid w:val="00BA0DAF"/>
    <w:rsid w:val="00BA1000"/>
    <w:rsid w:val="00BD7B73"/>
    <w:rsid w:val="00C41C9D"/>
    <w:rsid w:val="00C945C0"/>
    <w:rsid w:val="00CA1BDD"/>
    <w:rsid w:val="00CD11F9"/>
    <w:rsid w:val="00CF3FC3"/>
    <w:rsid w:val="00CF4504"/>
    <w:rsid w:val="00DA2C6C"/>
    <w:rsid w:val="00DA574E"/>
    <w:rsid w:val="00DF16A7"/>
    <w:rsid w:val="00E475CA"/>
    <w:rsid w:val="00E97F6D"/>
    <w:rsid w:val="00EE6F68"/>
    <w:rsid w:val="00F47892"/>
    <w:rsid w:val="00F51BF0"/>
    <w:rsid w:val="00F5419B"/>
    <w:rsid w:val="00F8772E"/>
    <w:rsid w:val="00FF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6810"/>
    <w:pPr>
      <w:tabs>
        <w:tab w:val="center" w:pos="4677"/>
        <w:tab w:val="right" w:pos="9355"/>
      </w:tabs>
    </w:pPr>
    <w:rPr>
      <w:lang w:val="en-US" w:eastAsia="en-US"/>
    </w:rPr>
  </w:style>
  <w:style w:type="character" w:customStyle="1" w:styleId="a4">
    <w:name w:val="Верхний колонтитул Знак"/>
    <w:basedOn w:val="a0"/>
    <w:link w:val="a3"/>
    <w:rsid w:val="00B86810"/>
    <w:rPr>
      <w:rFonts w:ascii="Times New Roman" w:eastAsia="Times New Roman" w:hAnsi="Times New Roman" w:cs="Times New Roman"/>
      <w:sz w:val="24"/>
      <w:szCs w:val="24"/>
      <w:lang w:val="en-US"/>
    </w:rPr>
  </w:style>
  <w:style w:type="character" w:styleId="a5">
    <w:name w:val="Hyperlink"/>
    <w:basedOn w:val="a0"/>
    <w:rsid w:val="00B86810"/>
    <w:rPr>
      <w:color w:val="0000FF"/>
      <w:u w:val="single"/>
    </w:rPr>
  </w:style>
  <w:style w:type="paragraph" w:styleId="a6">
    <w:name w:val="Body Text"/>
    <w:basedOn w:val="a"/>
    <w:link w:val="a7"/>
    <w:rsid w:val="00B86810"/>
    <w:pPr>
      <w:jc w:val="center"/>
    </w:pPr>
    <w:rPr>
      <w:lang w:eastAsia="en-US"/>
    </w:rPr>
  </w:style>
  <w:style w:type="character" w:customStyle="1" w:styleId="a7">
    <w:name w:val="Основной текст Знак"/>
    <w:basedOn w:val="a0"/>
    <w:link w:val="a6"/>
    <w:rsid w:val="00B86810"/>
    <w:rPr>
      <w:rFonts w:ascii="Times New Roman" w:eastAsia="Times New Roman" w:hAnsi="Times New Roman" w:cs="Times New Roman"/>
      <w:sz w:val="24"/>
      <w:szCs w:val="24"/>
    </w:rPr>
  </w:style>
  <w:style w:type="paragraph" w:styleId="a8">
    <w:name w:val="Subtitle"/>
    <w:basedOn w:val="a"/>
    <w:link w:val="a9"/>
    <w:qFormat/>
    <w:rsid w:val="00B86810"/>
    <w:pPr>
      <w:overflowPunct w:val="0"/>
      <w:autoSpaceDE w:val="0"/>
      <w:autoSpaceDN w:val="0"/>
      <w:adjustRightInd w:val="0"/>
      <w:spacing w:after="60"/>
      <w:ind w:right="6095"/>
      <w:jc w:val="center"/>
      <w:textAlignment w:val="baseline"/>
    </w:pPr>
    <w:rPr>
      <w:rFonts w:ascii="Arial" w:hAnsi="Arial"/>
      <w:szCs w:val="20"/>
    </w:rPr>
  </w:style>
  <w:style w:type="character" w:customStyle="1" w:styleId="a9">
    <w:name w:val="Подзаголовок Знак"/>
    <w:basedOn w:val="a0"/>
    <w:link w:val="a8"/>
    <w:rsid w:val="00B86810"/>
    <w:rPr>
      <w:rFonts w:ascii="Arial" w:eastAsia="Times New Roman" w:hAnsi="Arial" w:cs="Times New Roman"/>
      <w:sz w:val="24"/>
      <w:szCs w:val="20"/>
      <w:lang w:eastAsia="ru-RU"/>
    </w:rPr>
  </w:style>
  <w:style w:type="paragraph" w:styleId="aa">
    <w:name w:val="footer"/>
    <w:basedOn w:val="a"/>
    <w:link w:val="ab"/>
    <w:rsid w:val="00B86810"/>
    <w:pPr>
      <w:tabs>
        <w:tab w:val="center" w:pos="4677"/>
        <w:tab w:val="right" w:pos="9355"/>
      </w:tabs>
    </w:pPr>
  </w:style>
  <w:style w:type="character" w:customStyle="1" w:styleId="ab">
    <w:name w:val="Нижний колонтитул Знак"/>
    <w:basedOn w:val="a0"/>
    <w:link w:val="aa"/>
    <w:rsid w:val="00B86810"/>
    <w:rPr>
      <w:rFonts w:ascii="Times New Roman" w:eastAsia="Times New Roman" w:hAnsi="Times New Roman" w:cs="Times New Roman"/>
      <w:sz w:val="24"/>
      <w:szCs w:val="24"/>
      <w:lang w:eastAsia="ru-RU"/>
    </w:rPr>
  </w:style>
  <w:style w:type="table" w:styleId="ac">
    <w:name w:val="Table Grid"/>
    <w:basedOn w:val="a1"/>
    <w:rsid w:val="00B868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w:basedOn w:val="a"/>
    <w:rsid w:val="00B86810"/>
    <w:pPr>
      <w:overflowPunct w:val="0"/>
      <w:autoSpaceDE w:val="0"/>
      <w:autoSpaceDN w:val="0"/>
      <w:adjustRightInd w:val="0"/>
      <w:spacing w:after="160" w:line="240" w:lineRule="exact"/>
      <w:textAlignment w:val="baseline"/>
    </w:pPr>
    <w:rPr>
      <w:rFonts w:ascii="Verdana" w:hAnsi="Verdana"/>
      <w:szCs w:val="20"/>
      <w:lang w:val="en-US" w:eastAsia="en-US"/>
    </w:rPr>
  </w:style>
  <w:style w:type="paragraph" w:styleId="ad">
    <w:name w:val="Title"/>
    <w:basedOn w:val="a"/>
    <w:link w:val="ae"/>
    <w:qFormat/>
    <w:rsid w:val="00B86810"/>
    <w:pPr>
      <w:jc w:val="center"/>
    </w:pPr>
    <w:rPr>
      <w:b/>
      <w:sz w:val="28"/>
      <w:szCs w:val="28"/>
    </w:rPr>
  </w:style>
  <w:style w:type="character" w:customStyle="1" w:styleId="ae">
    <w:name w:val="Название Знак"/>
    <w:basedOn w:val="a0"/>
    <w:link w:val="ad"/>
    <w:rsid w:val="00B86810"/>
    <w:rPr>
      <w:rFonts w:ascii="Times New Roman" w:eastAsia="Times New Roman" w:hAnsi="Times New Roman" w:cs="Times New Roman"/>
      <w:b/>
      <w:sz w:val="28"/>
      <w:szCs w:val="28"/>
      <w:lang w:eastAsia="ru-RU"/>
    </w:rPr>
  </w:style>
  <w:style w:type="paragraph" w:styleId="af">
    <w:name w:val="Balloon Text"/>
    <w:basedOn w:val="a"/>
    <w:link w:val="af0"/>
    <w:uiPriority w:val="99"/>
    <w:semiHidden/>
    <w:unhideWhenUsed/>
    <w:rsid w:val="00B86810"/>
    <w:rPr>
      <w:rFonts w:ascii="Tahoma" w:hAnsi="Tahoma" w:cs="Tahoma"/>
      <w:sz w:val="16"/>
      <w:szCs w:val="16"/>
    </w:rPr>
  </w:style>
  <w:style w:type="character" w:customStyle="1" w:styleId="af0">
    <w:name w:val="Текст выноски Знак"/>
    <w:basedOn w:val="a0"/>
    <w:link w:val="af"/>
    <w:uiPriority w:val="99"/>
    <w:semiHidden/>
    <w:rsid w:val="00B86810"/>
    <w:rPr>
      <w:rFonts w:ascii="Tahoma" w:eastAsia="Times New Roman" w:hAnsi="Tahoma" w:cs="Tahoma"/>
      <w:sz w:val="16"/>
      <w:szCs w:val="16"/>
      <w:lang w:eastAsia="ru-RU"/>
    </w:rPr>
  </w:style>
  <w:style w:type="paragraph" w:styleId="3">
    <w:name w:val="Body Text 3"/>
    <w:basedOn w:val="a"/>
    <w:link w:val="30"/>
    <w:rsid w:val="003E2501"/>
    <w:pPr>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3E2501"/>
    <w:rPr>
      <w:rFonts w:ascii="Times New Roman" w:eastAsia="Times New Roman" w:hAnsi="Times New Roman" w:cs="Times New Roman"/>
      <w:sz w:val="16"/>
      <w:szCs w:val="16"/>
      <w:lang w:eastAsia="ru-RU"/>
    </w:rPr>
  </w:style>
  <w:style w:type="paragraph" w:customStyle="1" w:styleId="21">
    <w:name w:val="Основной текст 21"/>
    <w:basedOn w:val="a"/>
    <w:rsid w:val="003E2501"/>
    <w:pPr>
      <w:overflowPunct w:val="0"/>
      <w:autoSpaceDE w:val="0"/>
      <w:autoSpaceDN w:val="0"/>
      <w:adjustRightInd w:val="0"/>
      <w:textAlignment w:val="baseline"/>
    </w:pPr>
    <w:rPr>
      <w:szCs w:val="20"/>
    </w:rPr>
  </w:style>
  <w:style w:type="paragraph" w:customStyle="1" w:styleId="ConsPlusNormal">
    <w:name w:val="ConsPlusNormal"/>
    <w:rsid w:val="00A30C10"/>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5</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29</cp:revision>
  <cp:lastPrinted>2016-12-26T06:26:00Z</cp:lastPrinted>
  <dcterms:created xsi:type="dcterms:W3CDTF">2016-12-22T10:12:00Z</dcterms:created>
  <dcterms:modified xsi:type="dcterms:W3CDTF">2017-03-01T08:58:00Z</dcterms:modified>
</cp:coreProperties>
</file>